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jc w:val="center"/>
        <w:rPr>
          <w:rFonts w:ascii="宋体" w:hAnsi="宋体"/>
          <w:b/>
          <w:sz w:val="32"/>
          <w:szCs w:val="32"/>
        </w:rPr>
      </w:pPr>
      <w:bookmarkStart w:id="0" w:name="_Toc362770695"/>
      <w:r>
        <w:rPr>
          <w:rFonts w:hint="eastAsia" w:ascii="宋体" w:hAnsi="宋体"/>
          <w:b/>
          <w:sz w:val="32"/>
          <w:szCs w:val="32"/>
        </w:rPr>
        <w:t>质量诚信报告</w:t>
      </w:r>
    </w:p>
    <w:p>
      <w:pPr>
        <w:rPr>
          <w:rFonts w:ascii="宋体" w:hAnsi="宋体"/>
          <w:sz w:val="28"/>
          <w:szCs w:val="28"/>
        </w:rPr>
      </w:pPr>
      <w:r>
        <w:rPr>
          <w:rFonts w:hint="eastAsia" w:ascii="宋体" w:hAnsi="宋体"/>
          <w:b/>
          <w:sz w:val="32"/>
          <w:szCs w:val="32"/>
        </w:rPr>
        <w:t>前言：</w:t>
      </w:r>
      <w:r>
        <w:rPr>
          <w:rFonts w:hint="eastAsia" w:ascii="宋体" w:hAnsi="宋体"/>
          <w:sz w:val="28"/>
          <w:szCs w:val="28"/>
        </w:rPr>
        <w:t>诚信是企业立足之本，质量是企业发展之纲，质量诚信是企业安身立命的资本。</w:t>
      </w:r>
    </w:p>
    <w:p>
      <w:pPr>
        <w:rPr>
          <w:rFonts w:ascii="宋体" w:hAnsi="宋体"/>
          <w:sz w:val="28"/>
          <w:szCs w:val="28"/>
        </w:rPr>
      </w:pPr>
      <w:r>
        <w:rPr>
          <w:rFonts w:hint="eastAsia" w:ascii="宋体" w:hAnsi="宋体"/>
          <w:sz w:val="28"/>
          <w:szCs w:val="28"/>
        </w:rPr>
        <w:t>1、公司本着客观、真实的态度进行编写，旨在反映公司质量诚信整体现状。报告内容真实、有效，符合企业实际情况。</w:t>
      </w:r>
    </w:p>
    <w:p>
      <w:pPr>
        <w:rPr>
          <w:rFonts w:hint="eastAsia" w:ascii="宋体" w:hAnsi="宋体"/>
          <w:sz w:val="28"/>
          <w:szCs w:val="28"/>
        </w:rPr>
      </w:pPr>
      <w:r>
        <w:rPr>
          <w:rFonts w:hint="eastAsia" w:ascii="宋体" w:hAnsi="宋体"/>
          <w:sz w:val="28"/>
          <w:szCs w:val="28"/>
        </w:rPr>
        <w:t>2、报告发布周期：20</w:t>
      </w:r>
      <w:r>
        <w:rPr>
          <w:rFonts w:hint="eastAsia" w:ascii="宋体" w:hAnsi="宋体"/>
          <w:sz w:val="28"/>
          <w:szCs w:val="28"/>
          <w:lang w:val="en-US" w:eastAsia="zh-CN"/>
        </w:rPr>
        <w:t>22</w:t>
      </w:r>
      <w:r>
        <w:rPr>
          <w:rFonts w:hint="eastAsia" w:ascii="宋体" w:hAnsi="宋体"/>
          <w:sz w:val="28"/>
          <w:szCs w:val="28"/>
        </w:rPr>
        <w:t>年1月</w:t>
      </w:r>
      <w:r>
        <w:rPr>
          <w:rFonts w:hint="eastAsia" w:ascii="宋体" w:hAnsi="宋体"/>
          <w:sz w:val="28"/>
          <w:szCs w:val="28"/>
          <w:lang w:val="en-US" w:eastAsia="zh-CN"/>
        </w:rPr>
        <w:t xml:space="preserve">1号 </w:t>
      </w:r>
      <w:r>
        <w:rPr>
          <w:rFonts w:hint="eastAsia" w:ascii="宋体" w:hAnsi="宋体"/>
          <w:sz w:val="28"/>
          <w:szCs w:val="28"/>
        </w:rPr>
        <w:t>至</w:t>
      </w:r>
      <w:r>
        <w:rPr>
          <w:rFonts w:hint="eastAsia" w:ascii="宋体" w:hAnsi="宋体"/>
          <w:sz w:val="28"/>
          <w:szCs w:val="28"/>
          <w:lang w:eastAsia="zh-CN"/>
        </w:rPr>
        <w:t>2022</w:t>
      </w:r>
      <w:r>
        <w:rPr>
          <w:rFonts w:hint="eastAsia" w:ascii="宋体" w:hAnsi="宋体"/>
          <w:sz w:val="28"/>
          <w:szCs w:val="28"/>
        </w:rPr>
        <w:t>年12月</w:t>
      </w:r>
      <w:r>
        <w:rPr>
          <w:rFonts w:hint="eastAsia" w:ascii="宋体" w:hAnsi="宋体"/>
          <w:sz w:val="28"/>
          <w:szCs w:val="28"/>
          <w:lang w:val="en-US" w:eastAsia="zh-CN"/>
        </w:rPr>
        <w:t>31号</w:t>
      </w:r>
      <w:r>
        <w:rPr>
          <w:rFonts w:hint="eastAsia" w:ascii="宋体" w:hAnsi="宋体"/>
          <w:sz w:val="28"/>
          <w:szCs w:val="28"/>
        </w:rPr>
        <w:t>。</w:t>
      </w:r>
    </w:p>
    <w:p>
      <w:pPr>
        <w:rPr>
          <w:rFonts w:hint="eastAsia" w:ascii="宋体" w:hAnsi="宋体" w:cs="宋体"/>
          <w:color w:val="000000"/>
          <w:sz w:val="28"/>
          <w:szCs w:val="28"/>
        </w:rPr>
      </w:pPr>
      <w:r>
        <w:rPr>
          <w:rFonts w:hint="eastAsia" w:ascii="宋体" w:hAnsi="宋体"/>
          <w:sz w:val="28"/>
          <w:szCs w:val="28"/>
          <w:lang w:val="en-US" w:eastAsia="zh-CN"/>
        </w:rPr>
        <w:t>3、</w:t>
      </w:r>
      <w:r>
        <w:rPr>
          <w:rFonts w:hint="eastAsia" w:ascii="宋体" w:hAnsi="宋体" w:cs="宋体"/>
          <w:bCs/>
          <w:color w:val="000000"/>
          <w:sz w:val="28"/>
          <w:szCs w:val="28"/>
        </w:rPr>
        <w:t>报告发布形式：</w:t>
      </w:r>
      <w:r>
        <w:rPr>
          <w:rFonts w:hint="eastAsia" w:ascii="宋体" w:hAnsi="宋体" w:cs="宋体"/>
          <w:color w:val="000000"/>
          <w:sz w:val="28"/>
          <w:szCs w:val="28"/>
        </w:rPr>
        <w:t>本公司每年定期发布一次质量信用报告，本报告以</w:t>
      </w:r>
      <w:r>
        <w:rPr>
          <w:rFonts w:ascii="宋体" w:hAnsi="宋体"/>
          <w:color w:val="000000"/>
          <w:sz w:val="28"/>
          <w:szCs w:val="28"/>
        </w:rPr>
        <w:t>PDF</w:t>
      </w:r>
      <w:r>
        <w:rPr>
          <w:rFonts w:hint="eastAsia" w:ascii="宋体" w:hAnsi="宋体" w:cs="宋体"/>
          <w:color w:val="000000"/>
          <w:sz w:val="28"/>
          <w:szCs w:val="28"/>
        </w:rPr>
        <w:t>电子文档形式在本公司网站向社会公布，</w:t>
      </w:r>
      <w:r>
        <w:rPr>
          <w:rFonts w:hint="eastAsia" w:ascii="宋体" w:hAnsi="宋体" w:cs="宋体"/>
          <w:color w:val="000000"/>
          <w:spacing w:val="-12"/>
          <w:sz w:val="28"/>
          <w:szCs w:val="28"/>
        </w:rPr>
        <w:t>欢迎下载</w:t>
      </w:r>
      <w:r>
        <w:rPr>
          <w:rFonts w:hint="eastAsia" w:ascii="宋体" w:hAnsi="宋体" w:cs="宋体"/>
          <w:color w:val="000000"/>
          <w:sz w:val="28"/>
          <w:szCs w:val="28"/>
        </w:rPr>
        <w:t>阅读并提出宝贵意见。</w:t>
      </w:r>
    </w:p>
    <w:p>
      <w:pPr>
        <w:rPr>
          <w:rFonts w:hint="eastAsia" w:ascii="宋体" w:hAnsi="宋体" w:cs="宋体"/>
          <w:color w:val="000000"/>
          <w:sz w:val="28"/>
          <w:szCs w:val="28"/>
        </w:rPr>
      </w:pPr>
    </w:p>
    <w:p>
      <w:pPr>
        <w:rPr>
          <w:rFonts w:hint="eastAsia" w:ascii="宋体" w:hAnsi="宋体" w:cs="宋体"/>
          <w:color w:val="000000"/>
          <w:sz w:val="28"/>
          <w:szCs w:val="28"/>
        </w:rPr>
      </w:pPr>
    </w:p>
    <w:p>
      <w:pPr>
        <w:rPr>
          <w:rFonts w:hint="eastAsia" w:ascii="宋体" w:hAnsi="宋体" w:cs="宋体"/>
          <w:color w:val="000000"/>
          <w:sz w:val="28"/>
          <w:szCs w:val="28"/>
        </w:rPr>
      </w:pPr>
    </w:p>
    <w:p>
      <w:pPr>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报告获取方式:通过公司网站</w:t>
      </w:r>
      <w:r>
        <w:rPr>
          <w:rFonts w:ascii="宋体" w:hAnsi="宋体" w:eastAsia="宋体" w:cs="宋体"/>
          <w:sz w:val="24"/>
          <w:szCs w:val="24"/>
        </w:rPr>
        <w:fldChar w:fldCharType="begin"/>
      </w:r>
      <w:r>
        <w:rPr>
          <w:rFonts w:ascii="宋体" w:hAnsi="宋体" w:eastAsia="宋体" w:cs="宋体"/>
          <w:sz w:val="24"/>
          <w:szCs w:val="24"/>
        </w:rPr>
        <w:instrText xml:space="preserve"> HYPERLINK "http://www.zjshangneng.com/" </w:instrText>
      </w:r>
      <w:r>
        <w:rPr>
          <w:rFonts w:ascii="宋体" w:hAnsi="宋体" w:eastAsia="宋体" w:cs="宋体"/>
          <w:sz w:val="24"/>
          <w:szCs w:val="24"/>
        </w:rPr>
        <w:fldChar w:fldCharType="separate"/>
      </w:r>
      <w:r>
        <w:rPr>
          <w:rStyle w:val="10"/>
          <w:rFonts w:ascii="宋体" w:hAnsi="宋体" w:eastAsia="宋体" w:cs="宋体"/>
          <w:sz w:val="24"/>
          <w:szCs w:val="24"/>
        </w:rPr>
        <w:t>http://www.zjshangneng.com/</w:t>
      </w:r>
      <w:r>
        <w:rPr>
          <w:rFonts w:ascii="宋体" w:hAnsi="宋体" w:eastAsia="宋体" w:cs="宋体"/>
          <w:sz w:val="24"/>
          <w:szCs w:val="24"/>
        </w:rPr>
        <w:fldChar w:fldCharType="end"/>
      </w:r>
      <w:r>
        <w:rPr>
          <w:rFonts w:hint="eastAsia" w:ascii="宋体" w:hAnsi="宋体" w:cs="宋体"/>
          <w:color w:val="000000"/>
          <w:sz w:val="28"/>
          <w:szCs w:val="28"/>
          <w:lang w:val="en-US" w:eastAsia="zh-CN"/>
        </w:rPr>
        <w:t>下载。</w:t>
      </w:r>
    </w:p>
    <w:p>
      <w:pPr>
        <w:rPr>
          <w:rFonts w:hint="eastAsia" w:ascii="宋体" w:hAnsi="宋体" w:cs="宋体"/>
          <w:color w:val="000000"/>
          <w:sz w:val="28"/>
          <w:szCs w:val="28"/>
          <w:lang w:val="en-US" w:eastAsia="zh-CN"/>
        </w:rPr>
      </w:pPr>
    </w:p>
    <w:p>
      <w:pPr>
        <w:rPr>
          <w:rFonts w:hint="eastAsia" w:ascii="宋体" w:hAnsi="宋体" w:cs="宋体"/>
          <w:color w:val="000000"/>
          <w:sz w:val="28"/>
          <w:szCs w:val="28"/>
          <w:lang w:val="en-US" w:eastAsia="zh-CN"/>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jc w:val="center"/>
        <w:rPr>
          <w:rFonts w:ascii="宋体" w:hAnsi="宋体"/>
          <w:sz w:val="44"/>
          <w:szCs w:val="44"/>
        </w:rPr>
      </w:pPr>
      <w:r>
        <w:rPr>
          <w:rFonts w:hint="eastAsia" w:ascii="宋体" w:hAnsi="宋体"/>
          <w:sz w:val="44"/>
          <w:szCs w:val="44"/>
        </w:rPr>
        <w:t>目录</w:t>
      </w:r>
    </w:p>
    <w:p>
      <w:pPr>
        <w:spacing w:line="540" w:lineRule="exact"/>
        <w:rPr>
          <w:rFonts w:ascii="宋体" w:hAnsi="宋体"/>
          <w:sz w:val="28"/>
          <w:szCs w:val="28"/>
        </w:rPr>
      </w:pPr>
      <w:r>
        <w:rPr>
          <w:rFonts w:hint="eastAsia" w:ascii="宋体" w:hAnsi="宋体"/>
          <w:sz w:val="28"/>
          <w:szCs w:val="28"/>
        </w:rPr>
        <w:t>一、公司简介</w:t>
      </w:r>
    </w:p>
    <w:p>
      <w:pPr>
        <w:spacing w:line="540" w:lineRule="exact"/>
        <w:rPr>
          <w:rFonts w:ascii="宋体" w:hAnsi="宋体"/>
          <w:sz w:val="28"/>
          <w:szCs w:val="28"/>
        </w:rPr>
      </w:pPr>
      <w:r>
        <w:rPr>
          <w:rFonts w:hint="eastAsia" w:ascii="宋体" w:hAnsi="宋体"/>
          <w:sz w:val="28"/>
          <w:szCs w:val="28"/>
        </w:rPr>
        <w:t>二、提高企业员工的质量意识</w:t>
      </w:r>
    </w:p>
    <w:p>
      <w:pPr>
        <w:spacing w:line="540" w:lineRule="exact"/>
        <w:rPr>
          <w:rFonts w:ascii="宋体" w:hAnsi="宋体"/>
          <w:sz w:val="28"/>
          <w:szCs w:val="28"/>
        </w:rPr>
      </w:pPr>
      <w:r>
        <w:rPr>
          <w:rFonts w:hint="eastAsia" w:ascii="宋体" w:hAnsi="宋体"/>
          <w:sz w:val="28"/>
          <w:szCs w:val="28"/>
        </w:rPr>
        <w:t>三、质量组织管理体系</w:t>
      </w:r>
    </w:p>
    <w:p>
      <w:pPr>
        <w:spacing w:line="540" w:lineRule="exact"/>
        <w:rPr>
          <w:rFonts w:ascii="宋体" w:hAnsi="宋体"/>
          <w:sz w:val="28"/>
          <w:szCs w:val="28"/>
        </w:rPr>
      </w:pPr>
      <w:r>
        <w:rPr>
          <w:rFonts w:hint="eastAsia" w:ascii="宋体" w:hAnsi="宋体"/>
          <w:sz w:val="28"/>
          <w:szCs w:val="28"/>
        </w:rPr>
        <w:t>四、质量理念</w:t>
      </w:r>
    </w:p>
    <w:p>
      <w:pPr>
        <w:spacing w:line="540" w:lineRule="exact"/>
        <w:rPr>
          <w:rFonts w:ascii="宋体" w:hAnsi="宋体"/>
          <w:sz w:val="28"/>
          <w:szCs w:val="28"/>
        </w:rPr>
      </w:pPr>
      <w:r>
        <w:rPr>
          <w:rFonts w:hint="eastAsia" w:ascii="宋体" w:hAnsi="宋体"/>
          <w:sz w:val="28"/>
          <w:szCs w:val="28"/>
        </w:rPr>
        <w:t>五、内部质量管理</w:t>
      </w:r>
    </w:p>
    <w:p>
      <w:pPr>
        <w:spacing w:line="540" w:lineRule="exact"/>
        <w:rPr>
          <w:rFonts w:ascii="宋体" w:hAnsi="宋体"/>
          <w:sz w:val="28"/>
          <w:szCs w:val="28"/>
        </w:rPr>
      </w:pPr>
      <w:r>
        <w:rPr>
          <w:rFonts w:hint="eastAsia" w:ascii="宋体" w:hAnsi="宋体"/>
          <w:sz w:val="28"/>
          <w:szCs w:val="28"/>
        </w:rPr>
        <w:t>六、法规保证体系</w:t>
      </w:r>
    </w:p>
    <w:p>
      <w:pPr>
        <w:spacing w:line="540" w:lineRule="exact"/>
        <w:rPr>
          <w:rFonts w:ascii="宋体" w:hAnsi="宋体"/>
          <w:sz w:val="28"/>
          <w:szCs w:val="28"/>
        </w:rPr>
      </w:pPr>
      <w:r>
        <w:rPr>
          <w:rFonts w:hint="eastAsia" w:ascii="宋体" w:hAnsi="宋体"/>
          <w:sz w:val="28"/>
          <w:szCs w:val="28"/>
          <w:lang w:eastAsia="zh-CN"/>
        </w:rPr>
        <w:t>七</w:t>
      </w:r>
      <w:r>
        <w:rPr>
          <w:rFonts w:hint="eastAsia" w:ascii="宋体" w:hAnsi="宋体"/>
          <w:sz w:val="28"/>
          <w:szCs w:val="28"/>
        </w:rPr>
        <w:t>、质量控制体系</w:t>
      </w:r>
    </w:p>
    <w:p>
      <w:pPr>
        <w:spacing w:line="540" w:lineRule="exact"/>
        <w:rPr>
          <w:rFonts w:hint="eastAsia" w:ascii="宋体" w:hAnsi="宋体" w:eastAsia="宋体"/>
          <w:sz w:val="28"/>
          <w:szCs w:val="28"/>
          <w:lang w:eastAsia="zh-CN"/>
        </w:rPr>
      </w:pPr>
      <w:r>
        <w:rPr>
          <w:rFonts w:hint="eastAsia" w:ascii="宋体" w:hAnsi="宋体"/>
          <w:sz w:val="28"/>
          <w:szCs w:val="28"/>
          <w:lang w:eastAsia="zh-CN"/>
        </w:rPr>
        <w:t>八</w:t>
      </w:r>
      <w:r>
        <w:rPr>
          <w:rFonts w:hint="eastAsia" w:ascii="宋体" w:hAnsi="宋体"/>
          <w:sz w:val="28"/>
          <w:szCs w:val="28"/>
        </w:rPr>
        <w:t>、</w:t>
      </w:r>
      <w:r>
        <w:rPr>
          <w:rFonts w:hint="eastAsia" w:ascii="宋体" w:hAnsi="宋体"/>
          <w:sz w:val="28"/>
          <w:szCs w:val="28"/>
          <w:lang w:eastAsia="zh-CN"/>
        </w:rPr>
        <w:t>员工</w:t>
      </w:r>
      <w:r>
        <w:rPr>
          <w:rFonts w:hint="eastAsia" w:ascii="宋体" w:hAnsi="宋体"/>
          <w:sz w:val="28"/>
          <w:szCs w:val="28"/>
        </w:rPr>
        <w:t>绩效</w:t>
      </w:r>
      <w:r>
        <w:rPr>
          <w:rFonts w:hint="eastAsia" w:ascii="宋体" w:hAnsi="宋体"/>
          <w:sz w:val="28"/>
          <w:szCs w:val="28"/>
          <w:lang w:eastAsia="zh-CN"/>
        </w:rPr>
        <w:t>管理</w:t>
      </w:r>
    </w:p>
    <w:p>
      <w:pPr>
        <w:spacing w:line="540" w:lineRule="exact"/>
        <w:rPr>
          <w:rFonts w:ascii="宋体" w:hAnsi="宋体"/>
          <w:sz w:val="28"/>
          <w:szCs w:val="28"/>
        </w:rPr>
      </w:pPr>
      <w:r>
        <w:rPr>
          <w:rFonts w:hint="eastAsia" w:ascii="宋体" w:hAnsi="宋体"/>
          <w:sz w:val="28"/>
          <w:szCs w:val="28"/>
          <w:lang w:eastAsia="zh-CN"/>
        </w:rPr>
        <w:t>九</w:t>
      </w:r>
      <w:r>
        <w:rPr>
          <w:rFonts w:hint="eastAsia" w:ascii="宋体" w:hAnsi="宋体"/>
          <w:sz w:val="28"/>
          <w:szCs w:val="28"/>
        </w:rPr>
        <w:t>、企业文化</w:t>
      </w:r>
    </w:p>
    <w:p>
      <w:pPr>
        <w:spacing w:line="540" w:lineRule="exact"/>
        <w:rPr>
          <w:rFonts w:ascii="宋体" w:hAnsi="宋体"/>
          <w:sz w:val="28"/>
          <w:szCs w:val="28"/>
        </w:rPr>
      </w:pPr>
      <w:r>
        <w:rPr>
          <w:rFonts w:hint="eastAsia" w:ascii="宋体" w:hAnsi="宋体"/>
          <w:sz w:val="28"/>
          <w:szCs w:val="28"/>
        </w:rPr>
        <w:t>十、团队稳定</w:t>
      </w:r>
    </w:p>
    <w:p>
      <w:pPr>
        <w:spacing w:line="540" w:lineRule="exact"/>
        <w:rPr>
          <w:rFonts w:ascii="宋体" w:hAnsi="宋体"/>
          <w:sz w:val="28"/>
          <w:szCs w:val="28"/>
        </w:rPr>
      </w:pPr>
      <w:r>
        <w:rPr>
          <w:rFonts w:hint="eastAsia" w:ascii="宋体" w:hAnsi="宋体"/>
          <w:sz w:val="28"/>
          <w:szCs w:val="28"/>
        </w:rPr>
        <w:t>十</w:t>
      </w:r>
      <w:r>
        <w:rPr>
          <w:rFonts w:hint="eastAsia" w:ascii="宋体" w:hAnsi="宋体"/>
          <w:sz w:val="28"/>
          <w:szCs w:val="28"/>
          <w:lang w:eastAsia="zh-CN"/>
        </w:rPr>
        <w:t>一</w:t>
      </w:r>
      <w:r>
        <w:rPr>
          <w:rFonts w:hint="eastAsia" w:ascii="宋体" w:hAnsi="宋体"/>
          <w:sz w:val="28"/>
          <w:szCs w:val="28"/>
        </w:rPr>
        <w:t>、售后服务承诺</w:t>
      </w:r>
    </w:p>
    <w:p>
      <w:pPr>
        <w:spacing w:line="540" w:lineRule="exact"/>
        <w:rPr>
          <w:rFonts w:ascii="宋体" w:hAnsi="宋体"/>
          <w:sz w:val="28"/>
          <w:szCs w:val="28"/>
        </w:rPr>
      </w:pPr>
      <w:r>
        <w:rPr>
          <w:rFonts w:hint="eastAsia" w:ascii="宋体" w:hAnsi="宋体"/>
          <w:sz w:val="28"/>
          <w:szCs w:val="28"/>
        </w:rPr>
        <w:t>十</w:t>
      </w:r>
      <w:r>
        <w:rPr>
          <w:rFonts w:hint="eastAsia" w:ascii="宋体" w:hAnsi="宋体"/>
          <w:sz w:val="28"/>
          <w:szCs w:val="28"/>
          <w:lang w:eastAsia="zh-CN"/>
        </w:rPr>
        <w:t>二</w:t>
      </w:r>
      <w:r>
        <w:rPr>
          <w:rFonts w:hint="eastAsia" w:ascii="宋体" w:hAnsi="宋体"/>
          <w:sz w:val="28"/>
          <w:szCs w:val="28"/>
        </w:rPr>
        <w:t>、道德行为</w:t>
      </w:r>
    </w:p>
    <w:p>
      <w:pPr>
        <w:spacing w:line="540" w:lineRule="exact"/>
        <w:rPr>
          <w:rFonts w:ascii="宋体" w:hAnsi="宋体"/>
          <w:sz w:val="28"/>
          <w:szCs w:val="28"/>
        </w:rPr>
      </w:pPr>
      <w:r>
        <w:rPr>
          <w:rFonts w:hint="eastAsia" w:ascii="宋体" w:hAnsi="宋体"/>
          <w:sz w:val="28"/>
          <w:szCs w:val="28"/>
        </w:rPr>
        <w:t>十</w:t>
      </w:r>
      <w:r>
        <w:rPr>
          <w:rFonts w:hint="eastAsia" w:ascii="宋体" w:hAnsi="宋体"/>
          <w:sz w:val="28"/>
          <w:szCs w:val="28"/>
          <w:lang w:eastAsia="zh-CN"/>
        </w:rPr>
        <w:t>三</w:t>
      </w:r>
      <w:r>
        <w:rPr>
          <w:rFonts w:hint="eastAsia" w:ascii="宋体" w:hAnsi="宋体"/>
          <w:sz w:val="28"/>
          <w:szCs w:val="28"/>
        </w:rPr>
        <w:t>、员工满意度的测评</w:t>
      </w:r>
    </w:p>
    <w:p>
      <w:pPr>
        <w:spacing w:line="540" w:lineRule="exact"/>
        <w:rPr>
          <w:rFonts w:ascii="宋体" w:hAnsi="宋体"/>
          <w:sz w:val="28"/>
          <w:szCs w:val="28"/>
        </w:rPr>
      </w:pPr>
      <w:r>
        <w:rPr>
          <w:rFonts w:hint="eastAsia" w:ascii="宋体" w:hAnsi="宋体"/>
          <w:sz w:val="28"/>
          <w:szCs w:val="28"/>
        </w:rPr>
        <w:t>十</w:t>
      </w:r>
      <w:r>
        <w:rPr>
          <w:rFonts w:hint="eastAsia" w:ascii="宋体" w:hAnsi="宋体"/>
          <w:sz w:val="28"/>
          <w:szCs w:val="28"/>
          <w:lang w:eastAsia="zh-CN"/>
        </w:rPr>
        <w:t>四</w:t>
      </w:r>
      <w:r>
        <w:rPr>
          <w:rFonts w:hint="eastAsia" w:ascii="宋体" w:hAnsi="宋体"/>
          <w:sz w:val="28"/>
          <w:szCs w:val="28"/>
        </w:rPr>
        <w:t>、建立健全安全基础设施的管理，为企业发展创造良好的安全环境</w:t>
      </w:r>
    </w:p>
    <w:p>
      <w:pPr>
        <w:spacing w:line="540" w:lineRule="exact"/>
        <w:rPr>
          <w:rFonts w:hint="eastAsia" w:ascii="宋体" w:hAnsi="宋体"/>
          <w:sz w:val="28"/>
          <w:szCs w:val="28"/>
        </w:rPr>
      </w:pPr>
      <w:r>
        <w:rPr>
          <w:rFonts w:hint="eastAsia" w:ascii="宋体" w:hAnsi="宋体"/>
          <w:sz w:val="28"/>
          <w:szCs w:val="28"/>
        </w:rPr>
        <w:t>十</w:t>
      </w:r>
      <w:r>
        <w:rPr>
          <w:rFonts w:hint="eastAsia" w:ascii="宋体" w:hAnsi="宋体"/>
          <w:sz w:val="28"/>
          <w:szCs w:val="28"/>
          <w:lang w:eastAsia="zh-CN"/>
        </w:rPr>
        <w:t>五</w:t>
      </w:r>
      <w:r>
        <w:rPr>
          <w:rFonts w:hint="eastAsia" w:ascii="宋体" w:hAnsi="宋体"/>
          <w:sz w:val="28"/>
          <w:szCs w:val="28"/>
        </w:rPr>
        <w:t>、结束语</w:t>
      </w: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spacing w:line="540" w:lineRule="exact"/>
        <w:rPr>
          <w:rFonts w:hint="eastAsia" w:ascii="宋体" w:hAnsi="宋体"/>
          <w:sz w:val="28"/>
          <w:szCs w:val="28"/>
        </w:rPr>
      </w:pPr>
    </w:p>
    <w:p>
      <w:pPr>
        <w:widowControl/>
        <w:spacing w:beforeLines="100" w:line="500" w:lineRule="atLeast"/>
        <w:jc w:val="left"/>
        <w:rPr>
          <w:rFonts w:ascii="宋体" w:hAnsi="宋体" w:cs="宋体"/>
          <w:b/>
          <w:bCs/>
          <w:color w:val="7E8186"/>
          <w:kern w:val="0"/>
          <w:sz w:val="32"/>
          <w:szCs w:val="32"/>
        </w:rPr>
      </w:pPr>
      <w:r>
        <w:rPr>
          <w:rFonts w:hint="eastAsia" w:ascii="宋体" w:hAnsi="宋体" w:cs="宋体"/>
          <w:b/>
          <w:bCs/>
          <w:color w:val="7E8186"/>
          <w:kern w:val="0"/>
          <w:sz w:val="32"/>
          <w:szCs w:val="32"/>
        </w:rPr>
        <w:t>一、公司简介</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浙江上能锅炉有限公司创立于2007年，是一家集锅炉设计、制造、服务于一体的国家高新技术企业</w:t>
      </w:r>
      <w:r>
        <w:rPr>
          <w:rFonts w:hint="eastAsia" w:ascii="宋体" w:hAnsi="宋体" w:cs="宋体"/>
          <w:color w:val="333333"/>
          <w:kern w:val="0"/>
          <w:sz w:val="24"/>
          <w:lang w:eastAsia="zh-CN"/>
        </w:rPr>
        <w:t>和国家级专精特新“小巨人”企业</w:t>
      </w:r>
      <w:r>
        <w:rPr>
          <w:rFonts w:hint="eastAsia" w:ascii="宋体" w:hAnsi="宋体" w:cs="宋体"/>
          <w:color w:val="333333"/>
          <w:kern w:val="0"/>
          <w:sz w:val="24"/>
        </w:rPr>
        <w:t>。从业十余年来，深耕于中国民用供热领域，配合市场不断进行技术升级产品迭代，形成了三大产品系列：ZWNS型（低氮）真空热水锅炉、CEJW/CEJS型系列高电压全浸没式热水/蒸汽电极锅炉、WNS/SZS型燃气锅炉。我们致力于为客户提供定制化的、专业的热能系统解决方案，而不单单只作为设备供应商，以此实现与客户共赢。</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2017年我们积极响应国家“节能减排”的号召，拓展国际视野，与加拿大ACME ENGINEERING PROD. LTD（以下简称“ACME”）达成合作协议，共同研发CEJW/CEJS型系列高电压全浸没式电极锅炉。ACME作为一家拥有60余年电极锅炉研发生产制造的公司，授权上能锅炉为中国的独家制造及销售代理商，与上能锅炉合力推动CEJW/CEJS型系列产品在中国落地，已广泛用于北京、四川、新疆、甘肃、辽宁等省“煤改电”供热、供汽改造，为中国客户提供高效节能、智能安全的产品。</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ISO9001质量管理体系、ISO14001环境管理体系及ISO45001职业健康安全管理体系等三大管理体系为我们的产品质量搭建理论基础和系统保障，同时也获得了A级锅炉制造许可证、BR1/BR2级压力容器制造许可证和锅炉安装改造维修二级许可证等为我们的产品提供制造及服务许可。另外，我们拥有数台数控激光切割机、松下焊机机械手、纵环缝自动埋弧焊机、电压耐压测试设备、氦质谱真空检漏仪、高电压电极锅炉热工测试平台及锅炉运行物联网远程平台等先进的生产设备和设施，为保质保量交货、运维提供了设备和技术支持。</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依托自身在民用锅炉及设备自动控制的优势，利用先进的物联网技术搭建锅炉云平台，让用户可以足不出户掌握系统运行状况。云平台也为我们的售后服务提供了支持，提高售后服务效率。配合全国的售后服务网点，我们的售后服务秉持着客户第一的理念，提供7*24小时不间断热线，1小时内响应，24 小时内提出解决方案，10年内操作系统免费升级。在质保期内，对产品实行“三包”，并对用户单位进行不定期上门巡检和满意度调查，解决客户的后顾之忧。</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公司秉承坚持走自主创新和引进、消化、吸收的技术路线，是我们企业发展壮大的源动力，已先后已获得6项国家级荣誉、14项省级荣誉及7项地市级荣誉：国家级星火计划项目、国家科技型中小企业技术创新基金、国家重点节能新产品、真空锅炉和高电压电极锅炉同时被列为浙江省经信委重点装备领域首台套产品、独家起草电极锅炉“浙江制造”团体标准、省级重点推荐节能产品及80余项发明及实用新型专利等，“上能”商标已被评为浙江省知名商标，为浙江省市场质量监督局“重合同、守信用”企业。</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drawing>
          <wp:anchor distT="0" distB="0" distL="114300" distR="114300" simplePos="0" relativeHeight="251660288" behindDoc="0" locked="0" layoutInCell="1" allowOverlap="1">
            <wp:simplePos x="0" y="0"/>
            <wp:positionH relativeFrom="column">
              <wp:posOffset>38100</wp:posOffset>
            </wp:positionH>
            <wp:positionV relativeFrom="paragraph">
              <wp:posOffset>68580</wp:posOffset>
            </wp:positionV>
            <wp:extent cx="2875915" cy="1220470"/>
            <wp:effectExtent l="0" t="0" r="635" b="17780"/>
            <wp:wrapNone/>
            <wp:docPr id="97" name="图片 205" descr="公司正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5" descr="公司正门照片"/>
                    <pic:cNvPicPr>
                      <a:picLocks noChangeAspect="1"/>
                    </pic:cNvPicPr>
                  </pic:nvPicPr>
                  <pic:blipFill>
                    <a:blip r:embed="rId4"/>
                    <a:stretch>
                      <a:fillRect/>
                    </a:stretch>
                  </pic:blipFill>
                  <pic:spPr>
                    <a:xfrm>
                      <a:off x="0" y="0"/>
                      <a:ext cx="2875915" cy="1220470"/>
                    </a:xfrm>
                    <a:prstGeom prst="rect">
                      <a:avLst/>
                    </a:prstGeom>
                    <a:noFill/>
                    <a:ln>
                      <a:noFill/>
                    </a:ln>
                  </pic:spPr>
                </pic:pic>
              </a:graphicData>
            </a:graphic>
          </wp:anchor>
        </w:drawing>
      </w:r>
      <w:r>
        <w:rPr>
          <w:rFonts w:hint="eastAsia" w:ascii="宋体" w:hAnsi="宋体" w:cs="宋体"/>
          <w:color w:val="333333"/>
          <w:kern w:val="0"/>
          <w:sz w:val="24"/>
        </w:rPr>
        <w:drawing>
          <wp:anchor distT="0" distB="0" distL="114300" distR="114300" simplePos="0" relativeHeight="251659264" behindDoc="0" locked="0" layoutInCell="1" allowOverlap="1">
            <wp:simplePos x="0" y="0"/>
            <wp:positionH relativeFrom="column">
              <wp:posOffset>3067050</wp:posOffset>
            </wp:positionH>
            <wp:positionV relativeFrom="paragraph">
              <wp:posOffset>78105</wp:posOffset>
            </wp:positionV>
            <wp:extent cx="2077720" cy="1220470"/>
            <wp:effectExtent l="0" t="0" r="17780" b="17780"/>
            <wp:wrapNone/>
            <wp:docPr id="98" name="图片 204" descr="mmexport1646111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4" descr="mmexport1646111201310"/>
                    <pic:cNvPicPr>
                      <a:picLocks noChangeAspect="1"/>
                    </pic:cNvPicPr>
                  </pic:nvPicPr>
                  <pic:blipFill>
                    <a:blip r:embed="rId5"/>
                    <a:stretch>
                      <a:fillRect/>
                    </a:stretch>
                  </pic:blipFill>
                  <pic:spPr>
                    <a:xfrm>
                      <a:off x="0" y="0"/>
                      <a:ext cx="2077720" cy="1220470"/>
                    </a:xfrm>
                    <a:prstGeom prst="rect">
                      <a:avLst/>
                    </a:prstGeom>
                    <a:noFill/>
                    <a:ln>
                      <a:noFill/>
                    </a:ln>
                  </pic:spPr>
                </pic:pic>
              </a:graphicData>
            </a:graphic>
          </wp:anchor>
        </w:drawing>
      </w:r>
    </w:p>
    <w:p>
      <w:pPr>
        <w:spacing w:line="500" w:lineRule="exact"/>
        <w:ind w:firstLine="480" w:firstLineChars="200"/>
        <w:jc w:val="left"/>
        <w:rPr>
          <w:rFonts w:hint="eastAsia" w:ascii="宋体" w:hAnsi="宋体" w:cs="宋体"/>
          <w:color w:val="333333"/>
          <w:kern w:val="0"/>
          <w:sz w:val="24"/>
        </w:rPr>
      </w:pPr>
    </w:p>
    <w:p>
      <w:pPr>
        <w:spacing w:line="500" w:lineRule="exact"/>
        <w:ind w:firstLine="480" w:firstLineChars="200"/>
        <w:jc w:val="left"/>
        <w:rPr>
          <w:rFonts w:hint="eastAsia" w:ascii="宋体" w:hAnsi="宋体" w:cs="宋体"/>
          <w:color w:val="333333"/>
          <w:kern w:val="0"/>
          <w:sz w:val="24"/>
        </w:rPr>
      </w:pPr>
    </w:p>
    <w:p>
      <w:pPr>
        <w:spacing w:line="500" w:lineRule="exact"/>
        <w:ind w:firstLine="480" w:firstLineChars="200"/>
        <w:jc w:val="left"/>
        <w:rPr>
          <w:rFonts w:hint="eastAsia" w:ascii="宋体" w:hAnsi="宋体" w:cs="宋体"/>
          <w:color w:val="333333"/>
          <w:kern w:val="0"/>
          <w:sz w:val="24"/>
        </w:rPr>
      </w:pPr>
    </w:p>
    <w:p>
      <w:pPr>
        <w:spacing w:line="500" w:lineRule="exact"/>
        <w:jc w:val="center"/>
        <w:rPr>
          <w:rFonts w:hint="eastAsia" w:ascii="宋体" w:hAnsi="宋体" w:cs="宋体"/>
          <w:color w:val="333333"/>
          <w:kern w:val="0"/>
          <w:sz w:val="24"/>
        </w:rPr>
      </w:pPr>
      <w:r>
        <w:rPr>
          <w:rFonts w:hint="eastAsia" w:ascii="宋体" w:hAnsi="宋体" w:cs="宋体"/>
          <w:color w:val="333333"/>
          <w:kern w:val="0"/>
          <w:sz w:val="24"/>
        </w:rPr>
        <w:t>公司外景</w:t>
      </w:r>
    </w:p>
    <w:p>
      <w:pPr>
        <w:spacing w:line="500" w:lineRule="exac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目前在职员工150人，业务几乎遍布全国，已累计服务于2300余家客户单位，如：万达、龙湖、恒大、保利、京东方、华为、清华大学等，相继完成了甘肃榆中第二热源厂、新疆喀什、清河、福海、可可托海等地的“煤改电”城市供热项目，受到了客户的一致好评，并在各行业积累了丰富的项目实施经验。</w:t>
      </w:r>
    </w:p>
    <w:p>
      <w:pPr>
        <w:spacing w:line="500" w:lineRule="exact"/>
        <w:ind w:firstLine="480" w:firstLineChars="200"/>
        <w:jc w:val="left"/>
        <w:rPr>
          <w:rFonts w:ascii="宋体" w:hAnsi="宋体" w:cs="宋体"/>
          <w:color w:val="333333"/>
          <w:kern w:val="0"/>
          <w:sz w:val="24"/>
        </w:rPr>
      </w:pPr>
      <w:r>
        <w:rPr>
          <w:rFonts w:hint="eastAsia" w:ascii="宋体" w:hAnsi="宋体" w:cs="宋体"/>
          <w:color w:val="333333"/>
          <w:kern w:val="0"/>
          <w:sz w:val="24"/>
        </w:rPr>
        <w:t>我们希冀并努力“成为知名的热能系统解决方案专家”，通过“创新、诚信、拼搏、匠心”的精神，坚持做一家有“温度”的企业。我们始终坚信“高起点创知名品牌，高科技创卓越质量，高素质创优质服务”，上能锅炉，潜能无限，世界品质，浙江制造。</w:t>
      </w:r>
    </w:p>
    <w:p>
      <w:pPr>
        <w:widowControl/>
        <w:spacing w:beforeLines="100" w:line="500" w:lineRule="atLeast"/>
        <w:jc w:val="left"/>
        <w:rPr>
          <w:rFonts w:ascii="宋体" w:hAnsi="宋体" w:cs="宋体"/>
          <w:b/>
          <w:bCs/>
          <w:color w:val="7E8186"/>
          <w:kern w:val="0"/>
          <w:sz w:val="32"/>
          <w:szCs w:val="32"/>
        </w:rPr>
      </w:pPr>
      <w:r>
        <w:rPr>
          <w:rFonts w:hint="eastAsia" w:ascii="宋体" w:hAnsi="宋体" w:cs="宋体"/>
          <w:b/>
          <w:bCs/>
          <w:color w:val="7E8186"/>
          <w:kern w:val="0"/>
          <w:sz w:val="32"/>
          <w:szCs w:val="32"/>
        </w:rPr>
        <w:t>二、提高企业员工的质量意识</w:t>
      </w:r>
      <w:bookmarkEnd w:id="0"/>
    </w:p>
    <w:p>
      <w:pPr>
        <w:widowControl/>
        <w:spacing w:line="500" w:lineRule="atLeast"/>
        <w:ind w:firstLine="470"/>
        <w:jc w:val="left"/>
        <w:rPr>
          <w:rFonts w:ascii="Verdana" w:hAnsi="Verdana" w:cs="宋体"/>
          <w:color w:val="333333"/>
          <w:kern w:val="0"/>
          <w:sz w:val="18"/>
          <w:szCs w:val="18"/>
        </w:rPr>
      </w:pPr>
      <w:r>
        <w:rPr>
          <w:rFonts w:hint="eastAsia" w:ascii="宋体" w:hAnsi="宋体" w:cs="宋体"/>
          <w:color w:val="333333"/>
          <w:kern w:val="0"/>
          <w:sz w:val="24"/>
        </w:rPr>
        <w:t>产品质量关系企业生命，质量是企业的旗帜，是企业实力的展现。企业要在激烈的竞争中寻求发展，要打败强劲的对手，站稳脚跟，最重要的武器就是产品质量。对企业而言，质量其实是一个系统工程，它不仅涉及企业的所有职能部门，贯穿科研、生产、销售、采购等各个环节，而且涵括人员意识、质量体系、生产经营行为乃至机器设备等硬件。</w:t>
      </w:r>
    </w:p>
    <w:p>
      <w:pPr>
        <w:widowControl/>
        <w:spacing w:line="500" w:lineRule="atLeast"/>
        <w:ind w:firstLine="590"/>
        <w:jc w:val="left"/>
        <w:rPr>
          <w:rFonts w:ascii="宋体" w:hAnsi="宋体" w:cs="宋体"/>
          <w:color w:val="333333"/>
          <w:kern w:val="0"/>
          <w:sz w:val="24"/>
        </w:rPr>
      </w:pPr>
      <w:r>
        <w:rPr>
          <w:rFonts w:hint="eastAsia" w:ascii="宋体" w:hAnsi="宋体" w:cs="宋体"/>
          <w:color w:val="333333"/>
          <w:kern w:val="0"/>
          <w:sz w:val="24"/>
        </w:rPr>
        <w:t>质量意识是一个企业从领导决策层到每一个员工对质量和质量工作的认识和理解，这对质量行为起着极其重要的影响和制约作用。质量意识体现在每一位员工的岗位工作中，也集中体现在企业最高决策层的岗位工作中，是一种自觉地去保证企业所生产的交付顾客需求的产品-----硬件、软件和流程性材料质量、工作质量和服务质量的意志力。质量意识是通过企业质量管理、质量教育和质量责任等来建立和施加影响的，并且通过质量激励机制使之自我调节而一步步地、缓慢地形成起来的。</w:t>
      </w:r>
    </w:p>
    <w:p>
      <w:pPr>
        <w:widowControl/>
        <w:spacing w:line="500" w:lineRule="atLeast"/>
        <w:ind w:firstLine="590"/>
        <w:jc w:val="left"/>
        <w:rPr>
          <w:rFonts w:ascii="Verdana" w:hAnsi="Verdana" w:cs="宋体"/>
          <w:color w:val="333333"/>
          <w:kern w:val="0"/>
          <w:sz w:val="18"/>
          <w:szCs w:val="18"/>
        </w:rPr>
      </w:pPr>
      <w:r>
        <w:rPr>
          <w:rFonts w:hint="eastAsia" w:ascii="宋体" w:hAnsi="宋体" w:cs="宋体"/>
          <w:color w:val="333333"/>
          <w:kern w:val="0"/>
          <w:sz w:val="24"/>
        </w:rPr>
        <w:t>企业只有在质量意识的教育和活动中，培养职工的团队精神，才能真正把全面质量管理落实到实处，才能让企业质量意识的得到贯穿和提高。</w:t>
      </w:r>
    </w:p>
    <w:p>
      <w:pPr>
        <w:widowControl/>
        <w:spacing w:beforeLines="100" w:line="500" w:lineRule="atLeast"/>
        <w:jc w:val="left"/>
        <w:rPr>
          <w:rFonts w:ascii="宋体" w:hAnsi="宋体" w:cs="宋体"/>
          <w:b/>
          <w:bCs/>
          <w:color w:val="333333"/>
          <w:kern w:val="0"/>
          <w:sz w:val="32"/>
          <w:szCs w:val="32"/>
        </w:rPr>
      </w:pPr>
      <w:bookmarkStart w:id="1" w:name="_Toc362770696"/>
      <w:r>
        <w:rPr>
          <w:rFonts w:hint="eastAsia" w:ascii="宋体" w:hAnsi="宋体" w:cs="宋体"/>
          <w:b/>
          <w:bCs/>
          <w:color w:val="7E8186"/>
          <w:kern w:val="0"/>
          <w:sz w:val="32"/>
          <w:szCs w:val="32"/>
        </w:rPr>
        <w:t>三、质量组织管理体系</w:t>
      </w:r>
      <w:bookmarkEnd w:id="1"/>
      <w:r>
        <w:rPr>
          <w:rFonts w:hint="eastAsia" w:ascii="宋体" w:hAnsi="宋体" w:cs="宋体"/>
          <w:b/>
          <w:bCs/>
          <w:color w:val="333333"/>
          <w:kern w:val="0"/>
          <w:sz w:val="32"/>
          <w:szCs w:val="32"/>
        </w:rPr>
        <w:t> </w:t>
      </w:r>
    </w:p>
    <w:p>
      <w:pPr>
        <w:widowControl/>
        <w:spacing w:line="500" w:lineRule="atLeast"/>
        <w:ind w:firstLine="470" w:firstLineChars="196"/>
        <w:jc w:val="left"/>
        <w:rPr>
          <w:rFonts w:ascii="宋体" w:hAnsi="宋体" w:cs="宋体"/>
          <w:color w:val="333333"/>
          <w:kern w:val="0"/>
          <w:sz w:val="24"/>
        </w:rPr>
      </w:pPr>
      <w:r>
        <w:rPr>
          <w:rFonts w:hint="eastAsia" w:ascii="宋体" w:hAnsi="宋体" w:cs="宋体"/>
          <w:color w:val="333333"/>
          <w:kern w:val="0"/>
          <w:sz w:val="24"/>
        </w:rPr>
        <w:t>我公司质量管理组织机构由副总经理领导，下设</w:t>
      </w:r>
      <w:r>
        <w:rPr>
          <w:rFonts w:hint="eastAsia" w:ascii="宋体" w:hAnsi="宋体" w:cs="宋体"/>
          <w:color w:val="333333"/>
          <w:kern w:val="0"/>
          <w:sz w:val="24"/>
          <w:lang w:eastAsia="zh-CN"/>
        </w:rPr>
        <w:t>品质部</w:t>
      </w:r>
      <w:r>
        <w:rPr>
          <w:rFonts w:hint="eastAsia" w:ascii="宋体" w:hAnsi="宋体" w:cs="宋体"/>
          <w:color w:val="333333"/>
          <w:kern w:val="0"/>
          <w:sz w:val="24"/>
        </w:rPr>
        <w:t>。由总经理统一抓，质保部负责实施，保证全过程质量统一管理，统一规划、统一安排。这种统一管理模式有利于全员技术水平和人员素质的提高，有利于实现科学管理，达到提高产品质量的目的。</w:t>
      </w:r>
    </w:p>
    <w:p>
      <w:pPr>
        <w:widowControl/>
        <w:spacing w:beforeLines="100" w:line="500" w:lineRule="atLeast"/>
        <w:jc w:val="left"/>
        <w:rPr>
          <w:rFonts w:ascii="宋体" w:hAnsi="宋体" w:cs="宋体"/>
          <w:b/>
          <w:bCs/>
          <w:color w:val="7E8186"/>
          <w:kern w:val="0"/>
          <w:sz w:val="32"/>
          <w:szCs w:val="32"/>
        </w:rPr>
      </w:pPr>
      <w:bookmarkStart w:id="2" w:name="_Toc362770697"/>
      <w:r>
        <w:rPr>
          <w:rFonts w:hint="eastAsia" w:ascii="宋体" w:hAnsi="宋体" w:cs="宋体"/>
          <w:b/>
          <w:bCs/>
          <w:color w:val="7E8186"/>
          <w:kern w:val="0"/>
          <w:sz w:val="32"/>
          <w:szCs w:val="32"/>
        </w:rPr>
        <w:t>四、质量</w:t>
      </w:r>
      <w:bookmarkEnd w:id="2"/>
      <w:r>
        <w:rPr>
          <w:rFonts w:hint="eastAsia" w:ascii="宋体" w:hAnsi="宋体" w:cs="宋体"/>
          <w:b/>
          <w:bCs/>
          <w:color w:val="7E8186"/>
          <w:kern w:val="0"/>
          <w:sz w:val="32"/>
          <w:szCs w:val="32"/>
        </w:rPr>
        <w:t>理念 </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lang w:eastAsia="zh-CN"/>
        </w:rPr>
        <w:t>浙江上能锅炉有限公司</w:t>
      </w:r>
      <w:r>
        <w:rPr>
          <w:rFonts w:hint="eastAsia" w:ascii="宋体" w:hAnsi="宋体" w:cs="宋体"/>
          <w:color w:val="333333"/>
          <w:kern w:val="0"/>
          <w:sz w:val="24"/>
        </w:rPr>
        <w:t>始终坚持"高起点创知名品牌，高科技创卓越质量，高素质创优质服务"是上能的经营宗旨，"最大限度满足用户需求"是上能的质量目标。公司以诚信为准则，愿与国内外客户共缔辉煌。</w:t>
      </w:r>
    </w:p>
    <w:p>
      <w:pPr>
        <w:widowControl/>
        <w:spacing w:beforeLines="100" w:line="500" w:lineRule="atLeast"/>
        <w:jc w:val="left"/>
        <w:rPr>
          <w:rFonts w:ascii="宋体" w:hAnsi="宋体" w:cs="宋体"/>
          <w:b/>
          <w:bCs/>
          <w:color w:val="7E8186"/>
          <w:kern w:val="0"/>
          <w:sz w:val="32"/>
          <w:szCs w:val="32"/>
        </w:rPr>
      </w:pPr>
      <w:bookmarkStart w:id="3" w:name="_Toc362770698"/>
      <w:r>
        <w:rPr>
          <w:rFonts w:hint="eastAsia" w:ascii="宋体" w:hAnsi="宋体" w:cs="宋体"/>
          <w:b/>
          <w:bCs/>
          <w:color w:val="7E8186"/>
          <w:kern w:val="0"/>
          <w:sz w:val="32"/>
          <w:szCs w:val="32"/>
        </w:rPr>
        <w:t>五、内部质量管理</w:t>
      </w:r>
      <w:bookmarkEnd w:id="3"/>
    </w:p>
    <w:p>
      <w:pPr>
        <w:widowControl/>
        <w:spacing w:line="500" w:lineRule="atLeast"/>
        <w:jc w:val="left"/>
        <w:rPr>
          <w:rFonts w:ascii="宋体" w:hAnsi="宋体" w:cs="宋体"/>
          <w:b/>
          <w:color w:val="333333"/>
          <w:kern w:val="0"/>
          <w:sz w:val="24"/>
        </w:rPr>
      </w:pPr>
      <w:r>
        <w:rPr>
          <w:rFonts w:hint="eastAsia" w:ascii="宋体" w:hAnsi="宋体" w:cs="宋体"/>
          <w:b/>
          <w:color w:val="333333"/>
          <w:kern w:val="0"/>
          <w:sz w:val="24"/>
        </w:rPr>
        <w:t>1、质量管理体系建立</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公司早在创立之初就通过了ISO9001质量管理体系认证，迄今为止已达十多年之久。后来又通过ISO14001环境管理体系认证</w:t>
      </w:r>
      <w:r>
        <w:rPr>
          <w:rFonts w:hint="eastAsia" w:ascii="宋体" w:hAnsi="宋体" w:cs="宋体"/>
          <w:color w:val="000000"/>
          <w:kern w:val="0"/>
          <w:sz w:val="24"/>
        </w:rPr>
        <w:t>。</w:t>
      </w:r>
      <w:r>
        <w:rPr>
          <w:rFonts w:hint="eastAsia" w:ascii="宋体" w:hAnsi="宋体" w:cs="宋体"/>
          <w:color w:val="333333"/>
          <w:kern w:val="0"/>
          <w:sz w:val="24"/>
        </w:rPr>
        <w:t>公司建立了一套全面、详尽、严格的质量、环境管理规章制度和保障文件，这些文件涵盖了产品设计开发、生产管理、设备管理、人员管理、物料管理、生产工艺管理、质量标准管理、质量检验、销售管理、服务管理等各环节，实现了“全面、全员、全过程的”质量管理，做到一切用数据说话，一切工作都有章可循，真正体现了质量管理的科学化、系统化、规范化，使</w:t>
      </w:r>
      <w:r>
        <w:rPr>
          <w:rFonts w:hint="eastAsia" w:ascii="宋体" w:hAnsi="宋体" w:cs="宋体"/>
          <w:color w:val="333333"/>
          <w:kern w:val="0"/>
          <w:sz w:val="24"/>
          <w:lang w:eastAsia="zh-CN"/>
        </w:rPr>
        <w:t>浙江上能锅炉有限公司</w:t>
      </w:r>
      <w:r>
        <w:rPr>
          <w:rFonts w:hint="eastAsia" w:ascii="宋体" w:hAnsi="宋体" w:cs="宋体"/>
          <w:color w:val="333333"/>
          <w:kern w:val="0"/>
          <w:sz w:val="24"/>
        </w:rPr>
        <w:t>的产品质量和管理水品都有了质的提高。</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为监视和测量质量体系的有效运行，人力资源部除按计划每年组织一次内部审核和一次管理评审外，还采用滚动式方法每个月对各个部门进行监督检查，对审核中发现的问题及时制定纠正措施进行改进，同时按企业的《绩效考核办法》进行处罚和考核。在历次的外部审核中均未出现严重不符合项。在监视质量体系有效运行的同时，企业管理部门加强对实物质量的监督抽查力度。除每季度对各部门抽查一次，还增加了每月对各生产工序的抽查，发现问题及时责令限期整改，并作为下次抽查的重点。在采购、生产过程、质量检验、用户反馈等方面应用统计技术，每季度将出现或隐含的质量问题，制定纠正或预防措施进行整改。</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质量意识与经营思想决定企业文化的走向与发展。在激烈的市场竞争中，产品质量是企业赢得市场的关键，优质的产品能为企业取得良好的市场信誉，进而博得用户的亲睐。因此在塑造企业文化的过程中，最高管理者提出了“质量安全就是企业生命”的经营理念，从思想上，对全体员工贯彻“质量就是市场、声誉就是生命”的观念和产品“出厂门就是出国门”的质量意识，并要求员工在生产的每一道工序中，时刻警示自己，你的每一步操作都直接影响到产品的质量，影响到产品的市场信誉。所以，严把质量关，上道工序为下道工序负责，已成为员工生产过程中的自觉意识。质量意识的提高，使全员参与质量管理热情高涨。</w:t>
      </w:r>
    </w:p>
    <w:p>
      <w:pPr>
        <w:widowControl/>
        <w:spacing w:line="500" w:lineRule="atLeast"/>
        <w:jc w:val="left"/>
        <w:rPr>
          <w:rFonts w:ascii="宋体" w:hAnsi="宋体" w:cs="宋体"/>
          <w:color w:val="333333"/>
          <w:kern w:val="0"/>
          <w:sz w:val="24"/>
        </w:rPr>
      </w:pPr>
      <w:r>
        <w:rPr>
          <w:rFonts w:hint="eastAsia" w:ascii="宋体" w:hAnsi="宋体" w:cs="宋体"/>
          <w:b/>
          <w:bCs/>
          <w:color w:val="333333"/>
          <w:kern w:val="0"/>
          <w:sz w:val="24"/>
        </w:rPr>
        <w:t>2、</w:t>
      </w:r>
      <w:r>
        <w:rPr>
          <w:rFonts w:hint="eastAsia" w:ascii="宋体" w:hAnsi="宋体" w:cs="宋体"/>
          <w:b/>
          <w:bCs/>
          <w:color w:val="333333"/>
          <w:kern w:val="0"/>
          <w:sz w:val="24"/>
          <w:lang w:eastAsia="zh-CN"/>
        </w:rPr>
        <w:t>质量控制</w:t>
      </w:r>
      <w:r>
        <w:rPr>
          <w:rFonts w:hint="eastAsia" w:ascii="宋体" w:hAnsi="宋体" w:cs="宋体"/>
          <w:b/>
          <w:bCs/>
          <w:color w:val="333333"/>
          <w:kern w:val="0"/>
          <w:sz w:val="24"/>
        </w:rPr>
        <w:t>的作用</w:t>
      </w:r>
    </w:p>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lang w:eastAsia="zh-CN"/>
        </w:rPr>
        <w:t>质量控制是锅炉生产制造的关键，其直接影响了锅炉设备的安全运行，同时关系着操作人员的生命安全；为了保证每一台锅炉产品质量符合《蒸汽锅炉安全技术监察规程》的要求，采用先进的检测设备进行全面质量管理工作。</w:t>
      </w:r>
      <w:r>
        <w:rPr>
          <w:rFonts w:hint="eastAsia" w:ascii="宋体" w:hAnsi="宋体" w:cs="宋体"/>
          <w:color w:val="333333"/>
          <w:kern w:val="0"/>
          <w:sz w:val="24"/>
        </w:rPr>
        <w:t>公司对检测设备的采购非常重视，公司先后采购了国内外先进的检测设备，有精密的检测分析设施：便携式X射线探伤机</w:t>
      </w:r>
      <w:r>
        <w:rPr>
          <w:rFonts w:hint="eastAsia" w:ascii="宋体" w:hAnsi="宋体" w:cs="宋体"/>
          <w:color w:val="333333"/>
          <w:kern w:val="0"/>
          <w:sz w:val="24"/>
          <w:lang w:eastAsia="zh-CN"/>
        </w:rPr>
        <w:t>、</w:t>
      </w:r>
      <w:r>
        <w:rPr>
          <w:rFonts w:hint="eastAsia" w:ascii="宋体" w:hAnsi="宋体" w:cs="宋体"/>
          <w:color w:val="333333"/>
          <w:kern w:val="0"/>
          <w:sz w:val="24"/>
        </w:rPr>
        <w:t>数字超声波探伤仪</w:t>
      </w:r>
      <w:r>
        <w:rPr>
          <w:rFonts w:hint="eastAsia" w:ascii="宋体" w:hAnsi="宋体" w:cs="宋体"/>
          <w:color w:val="333333"/>
          <w:kern w:val="0"/>
          <w:sz w:val="24"/>
          <w:lang w:eastAsia="zh-CN"/>
        </w:rPr>
        <w:t>、</w:t>
      </w:r>
      <w:r>
        <w:rPr>
          <w:rFonts w:hint="eastAsia" w:ascii="宋体" w:hAnsi="宋体" w:cs="宋体"/>
          <w:color w:val="333333"/>
          <w:kern w:val="0"/>
          <w:sz w:val="24"/>
        </w:rPr>
        <w:t>氦质谱检漏仪</w:t>
      </w:r>
      <w:r>
        <w:rPr>
          <w:rFonts w:hint="eastAsia" w:ascii="宋体" w:hAnsi="宋体" w:cs="宋体"/>
          <w:color w:val="333333"/>
          <w:kern w:val="0"/>
          <w:sz w:val="24"/>
          <w:lang w:eastAsia="zh-CN"/>
        </w:rPr>
        <w:t>、</w:t>
      </w:r>
      <w:r>
        <w:rPr>
          <w:rFonts w:hint="eastAsia" w:ascii="宋体" w:hAnsi="宋体" w:cs="宋体"/>
          <w:color w:val="333333"/>
          <w:kern w:val="0"/>
          <w:sz w:val="24"/>
          <w:lang w:val="en-US" w:eastAsia="zh-CN"/>
        </w:rPr>
        <w:t>超声波测厚仪、微机屏显半自动冲击试验机</w:t>
      </w:r>
      <w:r>
        <w:rPr>
          <w:rFonts w:hint="eastAsia" w:ascii="宋体" w:hAnsi="宋体" w:cs="宋体"/>
          <w:color w:val="333333"/>
          <w:kern w:val="0"/>
          <w:sz w:val="24"/>
        </w:rPr>
        <w:t>等检测与实验设备，公司的检测设备和检测技术处于国内同行业的先进水平，用来验证产品和服务、环境和职业健康安全绩效符合要求，如下表所示。</w:t>
      </w:r>
    </w:p>
    <w:p>
      <w:pPr>
        <w:widowControl/>
        <w:spacing w:line="500" w:lineRule="atLeast"/>
        <w:jc w:val="center"/>
        <w:rPr>
          <w:rFonts w:hint="eastAsia" w:ascii="宋体" w:hAnsi="宋体" w:cs="宋体"/>
          <w:color w:val="333333"/>
          <w:kern w:val="0"/>
          <w:sz w:val="24"/>
        </w:rPr>
      </w:pPr>
    </w:p>
    <w:p>
      <w:pPr>
        <w:widowControl/>
        <w:spacing w:line="500" w:lineRule="atLeast"/>
        <w:jc w:val="center"/>
        <w:rPr>
          <w:rFonts w:hint="eastAsia" w:ascii="宋体" w:hAnsi="宋体" w:cs="宋体"/>
          <w:color w:val="333333"/>
          <w:kern w:val="0"/>
          <w:sz w:val="24"/>
        </w:rPr>
      </w:pPr>
    </w:p>
    <w:p>
      <w:pPr>
        <w:widowControl/>
        <w:spacing w:line="500" w:lineRule="atLeast"/>
        <w:jc w:val="center"/>
        <w:rPr>
          <w:rFonts w:hint="eastAsia" w:ascii="宋体" w:hAnsi="宋体" w:cs="宋体"/>
          <w:color w:val="333333"/>
          <w:kern w:val="0"/>
          <w:sz w:val="24"/>
        </w:rPr>
      </w:pPr>
    </w:p>
    <w:p>
      <w:pPr>
        <w:widowControl/>
        <w:spacing w:line="500" w:lineRule="atLeast"/>
        <w:jc w:val="center"/>
        <w:rPr>
          <w:rFonts w:hint="eastAsia" w:ascii="宋体" w:hAnsi="宋体" w:cs="宋体"/>
          <w:color w:val="333333"/>
          <w:kern w:val="0"/>
          <w:sz w:val="24"/>
        </w:rPr>
      </w:pPr>
    </w:p>
    <w:p>
      <w:pPr>
        <w:widowControl/>
        <w:spacing w:line="500" w:lineRule="atLeast"/>
        <w:jc w:val="center"/>
        <w:rPr>
          <w:rFonts w:hint="eastAsia" w:ascii="宋体" w:hAnsi="宋体" w:cs="宋体"/>
          <w:color w:val="333333"/>
          <w:kern w:val="0"/>
          <w:sz w:val="24"/>
        </w:rPr>
      </w:pPr>
    </w:p>
    <w:p>
      <w:pPr>
        <w:widowControl/>
        <w:spacing w:line="500" w:lineRule="atLeast"/>
        <w:jc w:val="center"/>
        <w:rPr>
          <w:rFonts w:hint="eastAsia" w:ascii="宋体" w:hAnsi="宋体" w:cs="宋体"/>
          <w:color w:val="333333"/>
          <w:kern w:val="0"/>
          <w:sz w:val="24"/>
        </w:rPr>
      </w:pPr>
    </w:p>
    <w:p>
      <w:pPr>
        <w:widowControl/>
        <w:spacing w:line="500" w:lineRule="atLeast"/>
        <w:jc w:val="center"/>
        <w:rPr>
          <w:rFonts w:hint="eastAsia" w:ascii="宋体" w:hAnsi="宋体" w:cs="宋体"/>
          <w:color w:val="333333"/>
          <w:kern w:val="0"/>
          <w:sz w:val="24"/>
        </w:rPr>
      </w:pPr>
      <w:r>
        <w:rPr>
          <w:rFonts w:hint="eastAsia" w:ascii="宋体" w:hAnsi="宋体" w:cs="宋体"/>
          <w:color w:val="333333"/>
          <w:kern w:val="0"/>
          <w:sz w:val="24"/>
        </w:rPr>
        <w:t>精密的检测分析设施</w:t>
      </w:r>
    </w:p>
    <w:p>
      <w:pPr>
        <w:widowControl/>
        <w:spacing w:line="500" w:lineRule="atLeast"/>
        <w:jc w:val="both"/>
        <w:rPr>
          <w:rFonts w:hint="eastAsia" w:ascii="宋体" w:hAnsi="宋体" w:cs="宋体"/>
          <w:color w:val="333333"/>
          <w:kern w:val="0"/>
          <w:sz w:val="24"/>
        </w:rPr>
      </w:pPr>
    </w:p>
    <w:tbl>
      <w:tblPr>
        <w:tblStyle w:val="8"/>
        <w:tblW w:w="8278" w:type="dxa"/>
        <w:tblInd w:w="39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17"/>
        <w:gridCol w:w="1735"/>
        <w:gridCol w:w="1500"/>
        <w:gridCol w:w="1206"/>
        <w:gridCol w:w="1410"/>
        <w:gridCol w:w="14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3" w:hRule="exact"/>
          <w:tblHeader/>
        </w:trPr>
        <w:tc>
          <w:tcPr>
            <w:tcW w:w="1017" w:type="dxa"/>
            <w:tcBorders>
              <w:top w:val="single" w:color="000000" w:sz="12" w:space="0"/>
            </w:tcBorders>
            <w:shd w:val="clear" w:color="auto" w:fill="4F81BD" w:themeFill="accent1"/>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设备</w:t>
            </w:r>
          </w:p>
        </w:tc>
        <w:tc>
          <w:tcPr>
            <w:tcW w:w="1735" w:type="dxa"/>
            <w:tcBorders>
              <w:top w:val="single" w:color="000000" w:sz="12" w:space="0"/>
            </w:tcBorders>
            <w:shd w:val="clear" w:color="auto" w:fill="4F81BD" w:themeFill="accent1"/>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名称</w:t>
            </w:r>
          </w:p>
        </w:tc>
        <w:tc>
          <w:tcPr>
            <w:tcW w:w="1500" w:type="dxa"/>
            <w:tcBorders>
              <w:top w:val="single" w:color="000000" w:sz="12" w:space="0"/>
            </w:tcBorders>
            <w:shd w:val="clear" w:color="auto" w:fill="4F81BD" w:themeFill="accent1"/>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型号</w:t>
            </w:r>
          </w:p>
        </w:tc>
        <w:tc>
          <w:tcPr>
            <w:tcW w:w="1206" w:type="dxa"/>
            <w:tcBorders>
              <w:top w:val="single" w:color="000000" w:sz="12" w:space="0"/>
            </w:tcBorders>
            <w:shd w:val="clear" w:color="auto" w:fill="4F81BD" w:themeFill="accent1"/>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产地</w:t>
            </w:r>
          </w:p>
        </w:tc>
        <w:tc>
          <w:tcPr>
            <w:tcW w:w="1410" w:type="dxa"/>
            <w:tcBorders>
              <w:top w:val="single" w:color="000000" w:sz="12" w:space="0"/>
            </w:tcBorders>
            <w:shd w:val="clear" w:color="auto" w:fill="4F81BD" w:themeFill="accent1"/>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数量</w:t>
            </w:r>
          </w:p>
        </w:tc>
        <w:tc>
          <w:tcPr>
            <w:tcW w:w="1410" w:type="dxa"/>
            <w:tcBorders>
              <w:top w:val="single" w:color="000000" w:sz="12" w:space="0"/>
            </w:tcBorders>
            <w:shd w:val="clear" w:color="auto" w:fill="4F81BD" w:themeFill="accent1"/>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先进水平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9" w:hRule="exact"/>
        </w:trPr>
        <w:tc>
          <w:tcPr>
            <w:tcW w:w="1017" w:type="dxa"/>
            <w:vMerge w:val="restart"/>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主要</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检测</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设备</w:t>
            </w: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便携式X射线探伤机</w:t>
            </w:r>
            <w:r>
              <w:rPr>
                <w:rFonts w:hint="eastAsia" w:ascii="宋体" w:hAnsi="宋体" w:cs="宋体"/>
                <w:color w:val="333333"/>
                <w:kern w:val="0"/>
                <w:sz w:val="24"/>
                <w:lang w:val="en-US" w:eastAsia="zh-CN"/>
              </w:rPr>
              <w:t xml:space="preserve">  </w:t>
            </w:r>
          </w:p>
        </w:tc>
        <w:tc>
          <w:tcPr>
            <w:tcW w:w="150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rPr>
              <w:t>XXQ2505</w:t>
            </w:r>
            <w:r>
              <w:rPr>
                <w:rFonts w:hint="eastAsia" w:ascii="宋体" w:hAnsi="宋体" w:cs="宋体"/>
                <w:color w:val="333333"/>
                <w:kern w:val="0"/>
                <w:sz w:val="24"/>
                <w:lang w:val="en-US" w:eastAsia="zh-CN"/>
              </w:rPr>
              <w:t xml:space="preserve"> </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1"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便携式X射线探伤机</w:t>
            </w:r>
            <w:r>
              <w:rPr>
                <w:rFonts w:hint="eastAsia" w:ascii="宋体" w:hAnsi="宋体" w:cs="宋体"/>
                <w:color w:val="333333"/>
                <w:kern w:val="0"/>
                <w:sz w:val="24"/>
                <w:lang w:val="en-US" w:eastAsia="zh-CN"/>
              </w:rPr>
              <w:t xml:space="preserve">  </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XX</w:t>
            </w:r>
            <w:r>
              <w:rPr>
                <w:rFonts w:hint="eastAsia" w:ascii="宋体" w:hAnsi="宋体" w:cs="宋体"/>
                <w:color w:val="333333"/>
                <w:kern w:val="0"/>
                <w:sz w:val="24"/>
                <w:lang w:val="en-US" w:eastAsia="zh-CN"/>
              </w:rPr>
              <w:t>H</w:t>
            </w:r>
            <w:r>
              <w:rPr>
                <w:rFonts w:hint="eastAsia" w:ascii="宋体" w:hAnsi="宋体" w:cs="宋体"/>
                <w:color w:val="333333"/>
                <w:kern w:val="0"/>
                <w:sz w:val="24"/>
              </w:rPr>
              <w:t>2505</w:t>
            </w:r>
            <w:r>
              <w:rPr>
                <w:rFonts w:hint="eastAsia" w:ascii="宋体" w:hAnsi="宋体" w:cs="宋体"/>
                <w:color w:val="333333"/>
                <w:kern w:val="0"/>
                <w:sz w:val="24"/>
                <w:lang w:val="en-US" w:eastAsia="zh-CN"/>
              </w:rPr>
              <w:t xml:space="preserve"> </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CJE交流电磁轭</w:t>
            </w:r>
          </w:p>
        </w:tc>
        <w:tc>
          <w:tcPr>
            <w:tcW w:w="1500" w:type="dxa"/>
            <w:vAlign w:val="center"/>
          </w:tcPr>
          <w:p>
            <w:pPr>
              <w:widowControl/>
              <w:spacing w:line="500" w:lineRule="atLeast"/>
              <w:jc w:val="left"/>
              <w:rPr>
                <w:rFonts w:hint="eastAsia" w:ascii="宋体" w:hAnsi="宋体" w:cs="宋体"/>
                <w:color w:val="333333"/>
                <w:kern w:val="0"/>
                <w:sz w:val="24"/>
                <w:lang w:val="en-US"/>
              </w:rPr>
            </w:pPr>
            <w:r>
              <w:rPr>
                <w:rFonts w:hint="eastAsia" w:ascii="宋体" w:hAnsi="宋体" w:cs="宋体"/>
                <w:color w:val="333333"/>
                <w:kern w:val="0"/>
                <w:sz w:val="24"/>
                <w:lang w:val="en-US" w:eastAsia="zh-CN"/>
              </w:rPr>
              <w:t>CJE-12/220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数字超声波探伤仪</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HS620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氦质谱检漏仪</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701W1</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日本</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观谱镜</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LK-68A</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看谱镜</w:t>
            </w:r>
          </w:p>
        </w:tc>
        <w:tc>
          <w:tcPr>
            <w:tcW w:w="150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交流电弧发生器LKGP-</w:t>
            </w:r>
            <w:r>
              <w:rPr>
                <w:rFonts w:hint="eastAsia" w:ascii="宋体" w:hAnsi="宋体" w:cs="宋体"/>
                <w:color w:val="333333"/>
                <w:kern w:val="0"/>
                <w:sz w:val="24"/>
                <w:lang w:val="en-US" w:eastAsia="zh-CN"/>
              </w:rPr>
              <w:t>5</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5"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eastAsia="zh-CN"/>
              </w:rPr>
              <w:t>微机控制电液伺服万能试验机</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WAW-600B</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4"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微机屏显半自动冲击试验机</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JBW-300B</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88"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eastAsia="zh-CN"/>
              </w:rPr>
              <w:t>冲击试验低温槽</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DWC-40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德国</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冲</w:t>
            </w:r>
            <w:r>
              <w:rPr>
                <w:rFonts w:hint="eastAsia" w:ascii="宋体" w:hAnsi="宋体" w:cs="宋体"/>
                <w:color w:val="333333"/>
                <w:kern w:val="0"/>
                <w:sz w:val="24"/>
                <w:lang w:eastAsia="zh-CN"/>
              </w:rPr>
              <w:t>击</w:t>
            </w:r>
            <w:r>
              <w:rPr>
                <w:rFonts w:hint="eastAsia" w:ascii="宋体" w:hAnsi="宋体" w:cs="宋体"/>
                <w:color w:val="333333"/>
                <w:kern w:val="0"/>
                <w:sz w:val="24"/>
                <w:lang w:val="en-US" w:eastAsia="zh-CN"/>
              </w:rPr>
              <w:t>试样缺口液压拉床</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VU-2Y</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日本</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eastAsia="zh-CN"/>
              </w:rPr>
            </w:pPr>
            <w:r>
              <w:rPr>
                <w:rFonts w:hint="eastAsia" w:ascii="宋体" w:hAnsi="宋体" w:cs="宋体"/>
                <w:color w:val="333333"/>
                <w:kern w:val="0"/>
                <w:sz w:val="24"/>
                <w:lang w:val="en-US" w:eastAsia="zh-CN"/>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冲</w:t>
            </w:r>
            <w:r>
              <w:rPr>
                <w:rFonts w:hint="eastAsia" w:ascii="宋体" w:hAnsi="宋体" w:cs="宋体"/>
                <w:color w:val="333333"/>
                <w:kern w:val="0"/>
                <w:sz w:val="24"/>
                <w:lang w:eastAsia="zh-CN"/>
              </w:rPr>
              <w:t>击试样缺口投影仪</w:t>
            </w:r>
          </w:p>
        </w:tc>
        <w:tc>
          <w:tcPr>
            <w:tcW w:w="150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CST-50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超声波测厚仪</w:t>
            </w:r>
          </w:p>
        </w:tc>
        <w:tc>
          <w:tcPr>
            <w:tcW w:w="150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MT600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焊接检验尺寸</w:t>
            </w:r>
          </w:p>
        </w:tc>
        <w:tc>
          <w:tcPr>
            <w:tcW w:w="150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HJC40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里氏硬度计</w:t>
            </w:r>
          </w:p>
        </w:tc>
        <w:tc>
          <w:tcPr>
            <w:tcW w:w="150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MH320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烟气分析仪</w:t>
            </w:r>
          </w:p>
        </w:tc>
        <w:tc>
          <w:tcPr>
            <w:tcW w:w="150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lang w:val="en-US" w:eastAsia="zh-CN"/>
              </w:rPr>
              <w:t>Testo 310</w:t>
            </w: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0" w:hRule="exact"/>
        </w:trPr>
        <w:tc>
          <w:tcPr>
            <w:tcW w:w="1017" w:type="dxa"/>
            <w:vMerge w:val="continue"/>
            <w:vAlign w:val="center"/>
          </w:tcPr>
          <w:p>
            <w:pPr>
              <w:widowControl/>
              <w:spacing w:line="500" w:lineRule="atLeast"/>
              <w:jc w:val="left"/>
              <w:rPr>
                <w:rFonts w:hint="eastAsia" w:ascii="宋体" w:hAnsi="宋体" w:cs="宋体"/>
                <w:color w:val="333333"/>
                <w:kern w:val="0"/>
                <w:sz w:val="24"/>
              </w:rPr>
            </w:pPr>
          </w:p>
        </w:tc>
        <w:tc>
          <w:tcPr>
            <w:tcW w:w="1735" w:type="dxa"/>
            <w:vAlign w:val="center"/>
          </w:tcPr>
          <w:p>
            <w:pPr>
              <w:widowControl/>
              <w:spacing w:line="500" w:lineRule="atLeast"/>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红外测温仪</w:t>
            </w:r>
          </w:p>
        </w:tc>
        <w:tc>
          <w:tcPr>
            <w:tcW w:w="1500" w:type="dxa"/>
            <w:vAlign w:val="center"/>
          </w:tcPr>
          <w:p>
            <w:pPr>
              <w:widowControl/>
              <w:spacing w:line="500" w:lineRule="atLeast"/>
              <w:jc w:val="left"/>
              <w:rPr>
                <w:rFonts w:hint="eastAsia" w:ascii="宋体" w:hAnsi="宋体" w:cs="宋体"/>
                <w:color w:val="333333"/>
                <w:kern w:val="0"/>
                <w:sz w:val="24"/>
                <w:lang w:val="en-US" w:eastAsia="zh-CN"/>
              </w:rPr>
            </w:pPr>
          </w:p>
        </w:tc>
        <w:tc>
          <w:tcPr>
            <w:tcW w:w="1206"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国产</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1</w:t>
            </w:r>
          </w:p>
        </w:tc>
        <w:tc>
          <w:tcPr>
            <w:tcW w:w="1410" w:type="dxa"/>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国内</w:t>
            </w:r>
          </w:p>
        </w:tc>
      </w:tr>
    </w:tbl>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便携式X射线探伤机</w:t>
      </w:r>
      <w:r>
        <w:rPr>
          <w:rFonts w:hint="eastAsia" w:ascii="宋体" w:hAnsi="宋体" w:cs="宋体"/>
          <w:color w:val="333333"/>
          <w:kern w:val="0"/>
          <w:sz w:val="24"/>
          <w:lang w:eastAsia="zh-CN"/>
        </w:rPr>
        <w:t>、</w:t>
      </w:r>
      <w:r>
        <w:rPr>
          <w:rFonts w:hint="eastAsia" w:ascii="宋体" w:hAnsi="宋体" w:cs="宋体"/>
          <w:color w:val="333333"/>
          <w:kern w:val="0"/>
          <w:sz w:val="24"/>
        </w:rPr>
        <w:t>数字超声波探伤仪</w:t>
      </w:r>
      <w:r>
        <w:rPr>
          <w:rFonts w:hint="eastAsia" w:ascii="宋体" w:hAnsi="宋体" w:cs="宋体"/>
          <w:color w:val="333333"/>
          <w:kern w:val="0"/>
          <w:sz w:val="24"/>
          <w:lang w:eastAsia="zh-CN"/>
        </w:rPr>
        <w:t>和</w:t>
      </w:r>
      <w:r>
        <w:rPr>
          <w:rFonts w:hint="eastAsia" w:ascii="宋体" w:hAnsi="宋体" w:cs="宋体"/>
          <w:color w:val="333333"/>
          <w:kern w:val="0"/>
          <w:sz w:val="24"/>
          <w:lang w:val="en-US" w:eastAsia="zh-CN"/>
        </w:rPr>
        <w:t>CJE交流电磁轭</w:t>
      </w:r>
      <w:r>
        <w:rPr>
          <w:rFonts w:hint="eastAsia" w:ascii="宋体" w:hAnsi="宋体" w:cs="宋体"/>
          <w:color w:val="333333"/>
          <w:kern w:val="0"/>
          <w:sz w:val="24"/>
          <w:lang w:eastAsia="zh-CN"/>
        </w:rPr>
        <w:t>：</w:t>
      </w:r>
      <w:r>
        <w:rPr>
          <w:rFonts w:hint="eastAsia" w:ascii="宋体" w:hAnsi="宋体" w:cs="宋体"/>
          <w:color w:val="333333"/>
          <w:kern w:val="0"/>
          <w:sz w:val="24"/>
          <w:lang w:val="en-US" w:eastAsia="zh-CN"/>
        </w:rPr>
        <w:t>此三款设备是金属焊缝内部及表面的结构、性质或状态的检查和检测，并对结果进行分析和评价。使人身和财产安全得到了充分的保障。</w:t>
      </w:r>
    </w:p>
    <w:p>
      <w:pPr>
        <w:widowControl/>
        <w:spacing w:line="500" w:lineRule="atLeast"/>
        <w:ind w:firstLine="480" w:firstLineChars="200"/>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超声波测厚仪：根据发射和回波模式原理，示值误差达到±0.04mm,对采购的原材料进行厚度分析，保证了进厂材料的厚度偏差，必须符合技术要求和国家标准及行业标准。</w:t>
      </w:r>
    </w:p>
    <w:p>
      <w:pPr>
        <w:widowControl/>
        <w:spacing w:line="500" w:lineRule="atLeast"/>
        <w:ind w:firstLine="480" w:firstLineChars="200"/>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微机控制电液伺服万能试验机和微机屏显半自动冲击试验机：此设备对原材料的复验 、验收进行了各项性能数据指标的分析、评价中极为重要的应用。控制了制造过程中质量控制的第一个重要环节。</w:t>
      </w:r>
    </w:p>
    <w:p>
      <w:pPr>
        <w:widowControl/>
        <w:spacing w:line="500" w:lineRule="atLeast"/>
        <w:ind w:firstLine="480" w:firstLineChars="200"/>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氦质谱检漏仪：它具有性能稳定、灵敏度高、操作简便，检测迅速等特点。最小可检测泄漏量：10-13Pa.m3/s范围内。对真空锅炉使用稳定性和使用寿命起到了很大的作用。</w:t>
      </w:r>
    </w:p>
    <w:p>
      <w:pPr>
        <w:widowControl/>
        <w:spacing w:line="500" w:lineRule="atLeast"/>
        <w:ind w:firstLine="480" w:firstLineChars="200"/>
        <w:jc w:val="left"/>
        <w:rPr>
          <w:rFonts w:hint="eastAsia" w:ascii="宋体" w:hAnsi="宋体" w:cs="宋体"/>
          <w:color w:val="333333"/>
          <w:kern w:val="0"/>
          <w:sz w:val="24"/>
          <w:lang w:val="en-US" w:eastAsia="zh-CN"/>
        </w:rPr>
      </w:pPr>
      <w:r>
        <w:rPr>
          <w:rFonts w:hint="eastAsia" w:ascii="宋体" w:hAnsi="宋体" w:cs="宋体"/>
          <w:color w:val="333333"/>
          <w:kern w:val="0"/>
          <w:sz w:val="24"/>
          <w:lang w:val="en-US" w:eastAsia="zh-CN"/>
        </w:rPr>
        <w:t>理化实验室配备有各项检测设备，包括观谱镜、看谱镜、微机控制电液伺服万能试验机、微机屏显半自动冲击试验机、冲击试样缺口液压拉床、冲击试样缺口投影仪等一批检测材料分析设备，用来对采购材料和产品焊接试件进行生产前的各项试验和力学性能指标的验证工作。</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drawing>
          <wp:inline distT="0" distB="0" distL="114300" distR="114300">
            <wp:extent cx="5271770" cy="3886835"/>
            <wp:effectExtent l="0" t="0" r="5080" b="184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71770" cy="3886835"/>
                    </a:xfrm>
                    <a:prstGeom prst="rect">
                      <a:avLst/>
                    </a:prstGeom>
                    <a:noFill/>
                    <a:ln>
                      <a:noFill/>
                    </a:ln>
                  </pic:spPr>
                </pic:pic>
              </a:graphicData>
            </a:graphic>
          </wp:inline>
        </w:drawing>
      </w:r>
    </w:p>
    <w:p>
      <w:pPr>
        <w:widowControl/>
        <w:spacing w:line="500" w:lineRule="atLeast"/>
        <w:jc w:val="center"/>
        <w:rPr>
          <w:rFonts w:hint="eastAsia" w:ascii="宋体" w:hAnsi="宋体" w:cs="宋体"/>
          <w:color w:val="333333"/>
          <w:kern w:val="0"/>
          <w:sz w:val="24"/>
        </w:rPr>
      </w:pPr>
      <w:r>
        <w:rPr>
          <w:rFonts w:hint="eastAsia" w:ascii="宋体" w:hAnsi="宋体" w:cs="宋体"/>
          <w:color w:val="333333"/>
          <w:kern w:val="0"/>
          <w:sz w:val="24"/>
        </w:rPr>
        <w:t>先进检测设备展示</w:t>
      </w:r>
    </w:p>
    <w:p>
      <w:pPr>
        <w:widowControl/>
        <w:spacing w:line="500" w:lineRule="atLeast"/>
        <w:jc w:val="left"/>
        <w:rPr>
          <w:rFonts w:ascii="宋体" w:hAnsi="宋体" w:cs="宋体"/>
          <w:b/>
          <w:bCs/>
          <w:color w:val="333333"/>
          <w:kern w:val="0"/>
          <w:sz w:val="24"/>
        </w:rPr>
      </w:pPr>
      <w:r>
        <w:rPr>
          <w:rFonts w:hint="eastAsia" w:ascii="宋体" w:hAnsi="宋体" w:cs="宋体"/>
          <w:b/>
          <w:bCs/>
          <w:color w:val="333333"/>
          <w:kern w:val="0"/>
          <w:sz w:val="24"/>
          <w:lang w:val="en-US" w:eastAsia="zh-CN"/>
        </w:rPr>
        <w:t>3</w:t>
      </w:r>
      <w:r>
        <w:rPr>
          <w:rFonts w:hint="eastAsia" w:ascii="宋体" w:hAnsi="宋体" w:cs="宋体"/>
          <w:b/>
          <w:bCs/>
          <w:color w:val="333333"/>
          <w:kern w:val="0"/>
          <w:sz w:val="24"/>
        </w:rPr>
        <w:t>、定期召开质量例会，加快质量问题解决速度</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公司定期召开质量会议，深入开展质量振兴活动，发现质量问题时，要积极受理并加快办事效率，解决期限。建立质量审核制度，财务部门把产品的制造和销售过程中所发生的直接质量成本以及间接质量成本列入统计项目。在例会中有惩罚也有奖励，不能只奖不罚，也不能只罚不奖，建立了质量激励机制，明确各岗位的质量规范、质量责任，把考核结果作为对职工调动、晋级、提升、奖励或处罚的重要依据，发动职工积极参加质量管理活动。</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总之，企业牢固树立“质量第一”的观念，把质量作为企业和产品的生命，用以质取胜的发展战略落实到车间的生产经营管理活动的全过程，鼓励技术创新，加强技术改造，不断提高产品的质量和档次，使企业在竞争中立于不败之地。</w:t>
      </w:r>
      <w:bookmarkStart w:id="4" w:name="_Toc362770699"/>
      <w:bookmarkEnd w:id="4"/>
    </w:p>
    <w:p>
      <w:pPr>
        <w:widowControl/>
        <w:spacing w:beforeLines="100" w:line="500" w:lineRule="atLeast"/>
        <w:jc w:val="left"/>
        <w:rPr>
          <w:rFonts w:ascii="宋体" w:hAnsi="宋体" w:cs="宋体"/>
          <w:b/>
          <w:bCs/>
          <w:color w:val="7E8186"/>
          <w:kern w:val="0"/>
          <w:sz w:val="32"/>
          <w:szCs w:val="32"/>
        </w:rPr>
      </w:pPr>
      <w:bookmarkStart w:id="5" w:name="_Toc362770700"/>
      <w:r>
        <w:rPr>
          <w:rFonts w:hint="eastAsia" w:ascii="宋体" w:hAnsi="宋体" w:cs="宋体"/>
          <w:b/>
          <w:bCs/>
          <w:color w:val="7E8186"/>
          <w:kern w:val="0"/>
          <w:sz w:val="32"/>
          <w:szCs w:val="32"/>
          <w:lang w:eastAsia="zh-CN"/>
        </w:rPr>
        <w:t>六</w:t>
      </w:r>
      <w:r>
        <w:rPr>
          <w:rFonts w:hint="eastAsia" w:ascii="宋体" w:hAnsi="宋体" w:cs="宋体"/>
          <w:b/>
          <w:bCs/>
          <w:color w:val="7E8186"/>
          <w:kern w:val="0"/>
          <w:sz w:val="32"/>
          <w:szCs w:val="32"/>
        </w:rPr>
        <w:t>、法规保证体系</w:t>
      </w:r>
      <w:bookmarkEnd w:id="5"/>
    </w:p>
    <w:p>
      <w:pPr>
        <w:keepNext w:val="0"/>
        <w:keepLines w:val="0"/>
        <w:pageBreakBefore w:val="0"/>
        <w:widowControl/>
        <w:kinsoku/>
        <w:wordWrap/>
        <w:overflowPunct/>
        <w:topLinePunct w:val="0"/>
        <w:autoSpaceDE/>
        <w:autoSpaceDN/>
        <w:bidi w:val="0"/>
        <w:adjustRightInd/>
        <w:snapToGrid/>
        <w:spacing w:beforeLines="100" w:line="240" w:lineRule="auto"/>
        <w:jc w:val="left"/>
        <w:textAlignment w:val="auto"/>
        <w:rPr>
          <w:rFonts w:hint="eastAsia" w:ascii="宋体" w:hAnsi="宋体" w:eastAsia="宋体" w:cs="宋体"/>
          <w:color w:val="333333"/>
          <w:kern w:val="0"/>
          <w:sz w:val="24"/>
          <w:lang w:eastAsia="zh-CN"/>
        </w:rPr>
      </w:pPr>
      <w:r>
        <w:rPr>
          <w:rFonts w:hint="eastAsia" w:ascii="宋体" w:hAnsi="宋体" w:cs="宋体"/>
          <w:color w:val="333333"/>
          <w:kern w:val="0"/>
          <w:sz w:val="24"/>
        </w:rPr>
        <w:t>  </w:t>
      </w:r>
      <w:bookmarkStart w:id="6" w:name="_Toc362770701"/>
      <w:r>
        <w:rPr>
          <w:rFonts w:hint="eastAsia" w:ascii="宋体" w:hAnsi="宋体" w:eastAsia="宋体" w:cs="Arial"/>
          <w:sz w:val="24"/>
          <w:szCs w:val="24"/>
        </w:rPr>
        <w:t>公司依法诚信经营，严格遵守国家相关法律法规。约束性法律法规内容见</w:t>
      </w:r>
      <w:r>
        <w:rPr>
          <w:rFonts w:hint="eastAsia" w:ascii="宋体" w:hAnsi="宋体" w:eastAsia="宋体" w:cs="Arial"/>
          <w:sz w:val="24"/>
          <w:szCs w:val="24"/>
          <w:lang w:eastAsia="zh-CN"/>
        </w:rPr>
        <w:t>下</w:t>
      </w:r>
      <w:r>
        <w:rPr>
          <w:rFonts w:hint="eastAsia" w:ascii="宋体" w:hAnsi="宋体" w:eastAsia="宋体" w:cs="Arial"/>
          <w:sz w:val="24"/>
          <w:szCs w:val="24"/>
        </w:rPr>
        <w:t>表</w:t>
      </w:r>
      <w:r>
        <w:rPr>
          <w:rFonts w:hint="eastAsia" w:ascii="宋体" w:hAnsi="宋体" w:cs="Arial"/>
          <w:sz w:val="24"/>
          <w:szCs w:val="24"/>
          <w:lang w:eastAsia="zh-CN"/>
        </w:rPr>
        <w:t>。</w:t>
      </w:r>
    </w:p>
    <w:p>
      <w:pPr>
        <w:keepNext w:val="0"/>
        <w:keepLines w:val="0"/>
        <w:pageBreakBefore w:val="0"/>
        <w:widowControl/>
        <w:kinsoku/>
        <w:wordWrap/>
        <w:overflowPunct/>
        <w:topLinePunct w:val="0"/>
        <w:autoSpaceDE/>
        <w:autoSpaceDN/>
        <w:bidi w:val="0"/>
        <w:adjustRightInd/>
        <w:snapToGrid/>
        <w:spacing w:beforeLines="100" w:line="240" w:lineRule="auto"/>
        <w:jc w:val="center"/>
        <w:textAlignment w:val="auto"/>
        <w:rPr>
          <w:rFonts w:hint="eastAsia" w:ascii="宋体" w:hAnsi="宋体" w:cs="宋体"/>
          <w:color w:val="333333"/>
          <w:kern w:val="0"/>
          <w:sz w:val="24"/>
        </w:rPr>
      </w:pPr>
    </w:p>
    <w:p>
      <w:pPr>
        <w:keepNext w:val="0"/>
        <w:keepLines w:val="0"/>
        <w:pageBreakBefore w:val="0"/>
        <w:widowControl/>
        <w:kinsoku/>
        <w:wordWrap/>
        <w:overflowPunct/>
        <w:topLinePunct w:val="0"/>
        <w:autoSpaceDE/>
        <w:autoSpaceDN/>
        <w:bidi w:val="0"/>
        <w:adjustRightInd/>
        <w:snapToGrid/>
        <w:spacing w:beforeLines="100" w:line="240" w:lineRule="auto"/>
        <w:jc w:val="center"/>
        <w:textAlignment w:val="auto"/>
        <w:rPr>
          <w:rFonts w:hint="eastAsia" w:ascii="宋体" w:hAnsi="宋体" w:cs="宋体"/>
          <w:color w:val="333333"/>
          <w:kern w:val="0"/>
          <w:sz w:val="24"/>
        </w:rPr>
      </w:pPr>
      <w:r>
        <w:rPr>
          <w:rFonts w:hint="eastAsia" w:ascii="宋体" w:hAnsi="宋体" w:cs="宋体"/>
          <w:color w:val="333333"/>
          <w:kern w:val="0"/>
          <w:sz w:val="24"/>
        </w:rPr>
        <w:t>相关法规要求</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52" w:type="dxa"/>
            <w:tcBorders>
              <w:top w:val="single" w:color="auto" w:sz="4" w:space="0"/>
              <w:left w:val="single" w:color="auto" w:sz="4" w:space="0"/>
              <w:bottom w:val="single" w:color="auto" w:sz="4" w:space="0"/>
              <w:right w:val="single" w:color="auto" w:sz="4" w:space="0"/>
            </w:tcBorders>
            <w:shd w:val="clear" w:color="auto" w:fill="00FFFF"/>
            <w:vAlign w:val="center"/>
          </w:tcPr>
          <w:p>
            <w:pPr>
              <w:widowControl/>
              <w:spacing w:line="500" w:lineRule="atLeast"/>
              <w:jc w:val="center"/>
              <w:rPr>
                <w:rFonts w:hint="eastAsia" w:ascii="宋体" w:hAnsi="宋体" w:cs="宋体"/>
                <w:color w:val="333333"/>
                <w:kern w:val="0"/>
                <w:sz w:val="24"/>
              </w:rPr>
            </w:pPr>
            <w:r>
              <w:rPr>
                <w:rFonts w:hint="eastAsia" w:ascii="宋体" w:hAnsi="宋体" w:cs="宋体"/>
                <w:color w:val="333333"/>
                <w:kern w:val="0"/>
                <w:sz w:val="24"/>
              </w:rPr>
              <w:t>类别</w:t>
            </w:r>
          </w:p>
        </w:tc>
        <w:tc>
          <w:tcPr>
            <w:tcW w:w="6570" w:type="dxa"/>
            <w:tcBorders>
              <w:top w:val="single" w:color="auto" w:sz="4" w:space="0"/>
              <w:left w:val="single" w:color="auto" w:sz="4" w:space="0"/>
              <w:bottom w:val="single" w:color="auto" w:sz="4" w:space="0"/>
              <w:right w:val="single" w:color="auto" w:sz="4" w:space="0"/>
            </w:tcBorders>
            <w:shd w:val="clear" w:color="auto" w:fill="00FFFF"/>
            <w:vAlign w:val="center"/>
          </w:tcPr>
          <w:p>
            <w:pPr>
              <w:widowControl/>
              <w:spacing w:line="500" w:lineRule="atLeast"/>
              <w:jc w:val="center"/>
              <w:rPr>
                <w:rFonts w:hint="eastAsia" w:ascii="宋体" w:hAnsi="宋体" w:cs="宋体"/>
                <w:color w:val="333333"/>
                <w:kern w:val="0"/>
                <w:sz w:val="24"/>
              </w:rPr>
            </w:pPr>
            <w:r>
              <w:rPr>
                <w:rFonts w:hint="eastAsia" w:ascii="宋体" w:hAnsi="宋体" w:cs="宋体"/>
                <w:color w:val="333333"/>
                <w:kern w:val="0"/>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公司规范治理</w:t>
            </w:r>
          </w:p>
        </w:tc>
        <w:tc>
          <w:tcPr>
            <w:tcW w:w="6570"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《公司法》、《会计法》、《合同法》、《审计法》、《产品质量法》、《广告法》、《反不正当竞争法》、《标准化法》等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保障员工权益与社会责任</w:t>
            </w:r>
          </w:p>
        </w:tc>
        <w:tc>
          <w:tcPr>
            <w:tcW w:w="6570"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《劳动合同法》、《消防法》、《环境保护法》、《安全生产法》、《职业病防治法》等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各类体系认证</w:t>
            </w:r>
          </w:p>
        </w:tc>
        <w:tc>
          <w:tcPr>
            <w:tcW w:w="6570"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ISO 9001、ISO 14001、OHSAS18001、GB/T 29490-2013等管理体系标准等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产品标准</w:t>
            </w:r>
          </w:p>
        </w:tc>
        <w:tc>
          <w:tcPr>
            <w:tcW w:w="6570" w:type="dxa"/>
            <w:tcBorders>
              <w:top w:val="single" w:color="auto" w:sz="4" w:space="0"/>
              <w:left w:val="single" w:color="auto" w:sz="4" w:space="0"/>
              <w:bottom w:val="single" w:color="auto" w:sz="4" w:space="0"/>
              <w:right w:val="single" w:color="auto" w:sz="4" w:space="0"/>
            </w:tcBorders>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《锅炉安全技术监察规程》（TSG G0001-2012）、《锅炉节能技术监督管理规程》（TSG G0002-2010）、《工业锅炉技术条件》（NB/T 47034-2013）等</w:t>
            </w:r>
          </w:p>
        </w:tc>
      </w:tr>
      <w:bookmarkEnd w:id="6"/>
    </w:tbl>
    <w:p>
      <w:pPr>
        <w:widowControl/>
        <w:spacing w:beforeLines="100" w:line="500" w:lineRule="atLeast"/>
        <w:jc w:val="left"/>
        <w:rPr>
          <w:rFonts w:ascii="宋体" w:hAnsi="宋体" w:cs="宋体"/>
          <w:b/>
          <w:bCs/>
          <w:color w:val="7E8186"/>
          <w:kern w:val="0"/>
          <w:sz w:val="32"/>
          <w:szCs w:val="32"/>
        </w:rPr>
      </w:pPr>
      <w:bookmarkStart w:id="7" w:name="_Toc362770704"/>
      <w:r>
        <w:rPr>
          <w:rFonts w:hint="eastAsia" w:ascii="宋体" w:hAnsi="宋体" w:cs="宋体"/>
          <w:b/>
          <w:bCs/>
          <w:color w:val="7E8186"/>
          <w:kern w:val="0"/>
          <w:sz w:val="32"/>
          <w:szCs w:val="32"/>
          <w:lang w:eastAsia="zh-CN"/>
        </w:rPr>
        <w:t>七</w:t>
      </w:r>
      <w:r>
        <w:rPr>
          <w:rFonts w:hint="eastAsia" w:ascii="宋体" w:hAnsi="宋体" w:cs="宋体"/>
          <w:b/>
          <w:bCs/>
          <w:color w:val="7E8186"/>
          <w:kern w:val="0"/>
          <w:sz w:val="32"/>
          <w:szCs w:val="32"/>
        </w:rPr>
        <w:t>、质量控制体系</w:t>
      </w:r>
      <w:bookmarkEnd w:id="7"/>
    </w:p>
    <w:p>
      <w:pPr>
        <w:widowControl/>
        <w:spacing w:line="500" w:lineRule="atLeast"/>
        <w:ind w:firstLine="480"/>
        <w:jc w:val="left"/>
        <w:rPr>
          <w:rFonts w:ascii="宋体" w:hAnsi="宋体" w:cs="宋体"/>
          <w:color w:val="333333"/>
          <w:kern w:val="0"/>
          <w:sz w:val="24"/>
        </w:rPr>
      </w:pPr>
      <w:r>
        <w:rPr>
          <w:rFonts w:hint="eastAsia" w:ascii="宋体" w:hAnsi="宋体" w:cs="宋体"/>
          <w:color w:val="333333"/>
          <w:kern w:val="0"/>
          <w:sz w:val="24"/>
        </w:rPr>
        <w:t>1.定期召开质量例会，由总经理牵头，副总经理、相关部门及管理者代表负责收集近期质量信息，及时整改确保质量体系得到有效运行； </w:t>
      </w:r>
    </w:p>
    <w:p>
      <w:pPr>
        <w:widowControl/>
        <w:spacing w:line="500" w:lineRule="atLeast"/>
        <w:ind w:firstLine="480"/>
        <w:jc w:val="left"/>
        <w:rPr>
          <w:rFonts w:ascii="宋体" w:hAnsi="宋体" w:cs="宋体"/>
          <w:color w:val="333333"/>
          <w:kern w:val="0"/>
          <w:sz w:val="24"/>
        </w:rPr>
      </w:pPr>
      <w:r>
        <w:rPr>
          <w:rFonts w:hint="eastAsia" w:ascii="宋体" w:hAnsi="宋体" w:cs="宋体"/>
          <w:color w:val="333333"/>
          <w:kern w:val="0"/>
          <w:sz w:val="24"/>
        </w:rPr>
        <w:t>2.从原辅材料进厂开始，对来料进行每批次检测检验，确保按原材料检验规范和采购管理制度的落实；</w:t>
      </w:r>
    </w:p>
    <w:p>
      <w:pPr>
        <w:widowControl/>
        <w:spacing w:line="500" w:lineRule="atLeast"/>
        <w:ind w:firstLine="480"/>
        <w:jc w:val="left"/>
        <w:rPr>
          <w:rFonts w:ascii="宋体" w:hAnsi="宋体" w:cs="宋体"/>
          <w:color w:val="333333"/>
          <w:kern w:val="0"/>
          <w:sz w:val="24"/>
        </w:rPr>
      </w:pPr>
      <w:r>
        <w:rPr>
          <w:rFonts w:hint="eastAsia" w:ascii="宋体" w:hAnsi="宋体" w:cs="宋体"/>
          <w:color w:val="333333"/>
          <w:kern w:val="0"/>
          <w:sz w:val="24"/>
        </w:rPr>
        <w:t>3.在全厂特殊过程设立质量控制点，及时掌握各工序产品质量信息，将不合格品消除在萌芽状态；</w:t>
      </w:r>
    </w:p>
    <w:p>
      <w:pPr>
        <w:widowControl/>
        <w:spacing w:line="500" w:lineRule="atLeast"/>
        <w:ind w:firstLine="480"/>
        <w:jc w:val="left"/>
        <w:rPr>
          <w:rFonts w:ascii="Verdana" w:hAnsi="Verdana" w:cs="宋体"/>
          <w:color w:val="333333"/>
          <w:kern w:val="0"/>
          <w:sz w:val="18"/>
          <w:szCs w:val="18"/>
        </w:rPr>
      </w:pPr>
      <w:r>
        <w:rPr>
          <w:rFonts w:hint="eastAsia" w:ascii="宋体" w:hAnsi="宋体" w:cs="宋体"/>
          <w:color w:val="333333"/>
          <w:kern w:val="0"/>
          <w:sz w:val="24"/>
        </w:rPr>
        <w:t>4.建立产品质量综合性能台帐，进行质量统计、质量分析，对影响质量的因素及时整改，及时调整生产工艺。</w:t>
      </w:r>
    </w:p>
    <w:p>
      <w:pPr>
        <w:widowControl/>
        <w:spacing w:beforeLines="100" w:line="500" w:lineRule="atLeast"/>
        <w:jc w:val="left"/>
        <w:rPr>
          <w:rFonts w:ascii="宋体" w:hAnsi="宋体" w:cs="宋体"/>
          <w:b/>
          <w:bCs/>
          <w:color w:val="7E8186"/>
          <w:kern w:val="0"/>
          <w:sz w:val="32"/>
          <w:szCs w:val="32"/>
        </w:rPr>
      </w:pPr>
      <w:bookmarkStart w:id="8" w:name="_Toc362770705"/>
      <w:r>
        <w:rPr>
          <w:rFonts w:hint="eastAsia" w:ascii="宋体" w:hAnsi="宋体" w:cs="宋体"/>
          <w:b/>
          <w:bCs/>
          <w:color w:val="7E8186"/>
          <w:kern w:val="0"/>
          <w:sz w:val="32"/>
          <w:szCs w:val="32"/>
          <w:lang w:eastAsia="zh-CN"/>
        </w:rPr>
        <w:t>八</w:t>
      </w:r>
      <w:r>
        <w:rPr>
          <w:rFonts w:hint="eastAsia" w:ascii="宋体" w:hAnsi="宋体" w:cs="宋体"/>
          <w:b/>
          <w:bCs/>
          <w:color w:val="7E8186"/>
          <w:kern w:val="0"/>
          <w:sz w:val="32"/>
          <w:szCs w:val="32"/>
        </w:rPr>
        <w:t>、</w:t>
      </w:r>
      <w:r>
        <w:rPr>
          <w:rFonts w:hint="eastAsia" w:ascii="宋体" w:hAnsi="宋体" w:cs="宋体"/>
          <w:b/>
          <w:bCs/>
          <w:color w:val="7E8186"/>
          <w:kern w:val="0"/>
          <w:sz w:val="32"/>
          <w:szCs w:val="32"/>
          <w:lang w:eastAsia="zh-CN"/>
        </w:rPr>
        <w:t>员工绩效管理</w:t>
      </w:r>
      <w:bookmarkEnd w:id="8"/>
      <w:r>
        <w:rPr>
          <w:rFonts w:hint="eastAsia" w:ascii="宋体" w:hAnsi="宋体" w:cs="宋体"/>
          <w:b/>
          <w:bCs/>
          <w:color w:val="7E8186"/>
          <w:kern w:val="0"/>
          <w:sz w:val="32"/>
          <w:szCs w:val="32"/>
        </w:rPr>
        <w:t> </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  公司建立了员工绩效管理方法，促进员工获得更高绩效，进一步提高员工的主动性和积极性，已达到公司的经营目标。绩效管理系统包括绩效评价体系和薪酬激励体系。</w:t>
      </w:r>
    </w:p>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a)建立员工绩效指标评价管理方法</w:t>
      </w:r>
    </w:p>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制订《员工绩效考核管理办法》，用于各层次员工绩效评价并及时把评价结果反馈给相关责任人，以便于绩效的改进。</w:t>
      </w:r>
    </w:p>
    <w:p>
      <w:pPr>
        <w:widowControl/>
        <w:spacing w:line="500" w:lineRule="atLeast"/>
        <w:jc w:val="left"/>
        <w:rPr>
          <w:rFonts w:hint="eastAsia" w:ascii="宋体" w:hAnsi="宋体" w:cs="宋体"/>
          <w:color w:val="333333"/>
          <w:kern w:val="0"/>
          <w:sz w:val="24"/>
        </w:rPr>
      </w:pPr>
      <w:bookmarkStart w:id="9" w:name="_Toc484270861"/>
      <w:r>
        <w:rPr>
          <w:rFonts w:hint="eastAsia" w:ascii="宋体" w:hAnsi="宋体" w:cs="宋体"/>
          <w:color w:val="333333"/>
          <w:kern w:val="0"/>
          <w:sz w:val="24"/>
        </w:rPr>
        <w:t>b)建立公平公正的薪酬激励体系</w:t>
      </w:r>
      <w:bookmarkEnd w:id="9"/>
    </w:p>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1）确立以岗位工资、技能工资、计时工资结合的薪酬模式。月度和年度的个人工作评价结果作为工资发放考核的依据。</w:t>
      </w:r>
    </w:p>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2）制定基于业绩的工资晋升（调整）制度，提升业绩优秀员工岗位工资。</w:t>
      </w:r>
    </w:p>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3）制定基于能力的分类激励措施。公司制定了全方位的激励措施，充分地激励和调动公司各类员工的工作热情和积极性，见</w:t>
      </w:r>
      <w:r>
        <w:rPr>
          <w:rFonts w:hint="eastAsia" w:ascii="宋体" w:hAnsi="宋体" w:cs="宋体"/>
          <w:color w:val="333333"/>
          <w:kern w:val="0"/>
          <w:sz w:val="24"/>
          <w:lang w:eastAsia="zh-CN"/>
        </w:rPr>
        <w:t>下</w:t>
      </w:r>
      <w:r>
        <w:rPr>
          <w:rFonts w:hint="eastAsia" w:ascii="宋体" w:hAnsi="宋体" w:cs="宋体"/>
          <w:color w:val="333333"/>
          <w:kern w:val="0"/>
          <w:sz w:val="24"/>
        </w:rPr>
        <w:t>表。</w:t>
      </w:r>
    </w:p>
    <w:p>
      <w:pPr>
        <w:widowControl/>
        <w:spacing w:line="500" w:lineRule="atLeast"/>
        <w:jc w:val="center"/>
        <w:rPr>
          <w:rFonts w:hint="eastAsia" w:ascii="宋体" w:hAnsi="宋体" w:cs="宋体"/>
          <w:color w:val="333333"/>
          <w:kern w:val="0"/>
          <w:sz w:val="24"/>
        </w:rPr>
      </w:pPr>
      <w:r>
        <w:rPr>
          <w:rFonts w:hint="eastAsia" w:ascii="宋体" w:hAnsi="宋体" w:cs="宋体"/>
          <w:color w:val="333333"/>
          <w:kern w:val="0"/>
          <w:sz w:val="24"/>
        </w:rPr>
        <w:t>公司主要激励措施</w:t>
      </w:r>
    </w:p>
    <w:tbl>
      <w:tblPr>
        <w:tblStyle w:val="8"/>
        <w:tblW w:w="85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15"/>
        <w:gridCol w:w="1798"/>
        <w:gridCol w:w="50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715" w:type="dxa"/>
            <w:tcBorders>
              <w:bottom w:val="single" w:color="auto" w:sz="6" w:space="0"/>
            </w:tcBorders>
            <w:shd w:val="clear" w:color="auto" w:fill="00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激励类别</w:t>
            </w:r>
          </w:p>
        </w:tc>
        <w:tc>
          <w:tcPr>
            <w:tcW w:w="1798" w:type="dxa"/>
            <w:tcBorders>
              <w:bottom w:val="single" w:color="auto" w:sz="6" w:space="0"/>
            </w:tcBorders>
            <w:shd w:val="clear" w:color="auto" w:fill="00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对  象</w:t>
            </w:r>
          </w:p>
        </w:tc>
        <w:tc>
          <w:tcPr>
            <w:tcW w:w="5009" w:type="dxa"/>
            <w:tcBorders>
              <w:bottom w:val="single" w:color="auto" w:sz="6" w:space="0"/>
            </w:tcBorders>
            <w:shd w:val="clear" w:color="auto" w:fill="00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措   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715" w:type="dxa"/>
            <w:vMerge w:val="restart"/>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物质激励</w:t>
            </w:r>
          </w:p>
        </w:tc>
        <w:tc>
          <w:tcPr>
            <w:tcW w:w="1798"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技术人员</w:t>
            </w:r>
          </w:p>
        </w:tc>
        <w:tc>
          <w:tcPr>
            <w:tcW w:w="5009"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新产品提成奖、项目攻关奖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715" w:type="dxa"/>
            <w:vMerge w:val="continue"/>
            <w:shd w:val="clear" w:color="auto" w:fill="FFFFFF"/>
            <w:vAlign w:val="center"/>
          </w:tcPr>
          <w:p>
            <w:pPr>
              <w:widowControl/>
              <w:spacing w:line="500" w:lineRule="atLeast"/>
              <w:jc w:val="left"/>
              <w:rPr>
                <w:rFonts w:hint="eastAsia" w:ascii="宋体" w:hAnsi="宋体" w:cs="宋体"/>
                <w:color w:val="333333"/>
                <w:kern w:val="0"/>
                <w:sz w:val="24"/>
              </w:rPr>
            </w:pPr>
          </w:p>
        </w:tc>
        <w:tc>
          <w:tcPr>
            <w:tcW w:w="1798"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营销人员</w:t>
            </w:r>
          </w:p>
        </w:tc>
        <w:tc>
          <w:tcPr>
            <w:tcW w:w="5009"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销售收入提成奖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715" w:type="dxa"/>
            <w:vMerge w:val="continue"/>
            <w:shd w:val="clear" w:color="auto" w:fill="FFFFFF"/>
            <w:vAlign w:val="center"/>
          </w:tcPr>
          <w:p>
            <w:pPr>
              <w:widowControl/>
              <w:spacing w:line="500" w:lineRule="atLeast"/>
              <w:jc w:val="left"/>
              <w:rPr>
                <w:rFonts w:hint="eastAsia" w:ascii="宋体" w:hAnsi="宋体" w:cs="宋体"/>
                <w:color w:val="333333"/>
                <w:kern w:val="0"/>
                <w:sz w:val="24"/>
              </w:rPr>
            </w:pPr>
          </w:p>
        </w:tc>
        <w:tc>
          <w:tcPr>
            <w:tcW w:w="1798"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生产人员</w:t>
            </w:r>
          </w:p>
        </w:tc>
        <w:tc>
          <w:tcPr>
            <w:tcW w:w="5009"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绩效考核奖、发放现金、奖品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1715" w:type="dxa"/>
            <w:vMerge w:val="continue"/>
            <w:shd w:val="clear" w:color="auto" w:fill="FFFFFF"/>
            <w:vAlign w:val="center"/>
          </w:tcPr>
          <w:p>
            <w:pPr>
              <w:widowControl/>
              <w:spacing w:line="500" w:lineRule="atLeast"/>
              <w:jc w:val="left"/>
              <w:rPr>
                <w:rFonts w:hint="eastAsia" w:ascii="宋体" w:hAnsi="宋体" w:cs="宋体"/>
                <w:color w:val="333333"/>
                <w:kern w:val="0"/>
                <w:sz w:val="24"/>
              </w:rPr>
            </w:pPr>
          </w:p>
        </w:tc>
        <w:tc>
          <w:tcPr>
            <w:tcW w:w="1798"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财务、行政人员</w:t>
            </w:r>
          </w:p>
        </w:tc>
        <w:tc>
          <w:tcPr>
            <w:tcW w:w="5009"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年度奖金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715"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非物质激励</w:t>
            </w:r>
          </w:p>
        </w:tc>
        <w:tc>
          <w:tcPr>
            <w:tcW w:w="1798"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内部员工</w:t>
            </w:r>
          </w:p>
        </w:tc>
        <w:tc>
          <w:tcPr>
            <w:tcW w:w="5009" w:type="dxa"/>
            <w:shd w:val="clear" w:color="auto" w:fill="FFFFFF"/>
            <w:vAlign w:val="center"/>
          </w:tcPr>
          <w:p>
            <w:pPr>
              <w:widowControl/>
              <w:spacing w:line="500" w:lineRule="atLeast"/>
              <w:jc w:val="left"/>
              <w:rPr>
                <w:rFonts w:hint="eastAsia" w:ascii="宋体" w:hAnsi="宋体" w:cs="宋体"/>
                <w:color w:val="333333"/>
                <w:kern w:val="0"/>
                <w:sz w:val="24"/>
              </w:rPr>
            </w:pPr>
            <w:r>
              <w:rPr>
                <w:rFonts w:hint="eastAsia" w:ascii="宋体" w:hAnsi="宋体" w:cs="宋体"/>
                <w:color w:val="333333"/>
                <w:kern w:val="0"/>
                <w:sz w:val="24"/>
              </w:rPr>
              <w:t>优秀员工、劳动奖章、创新技术能手、实干先锋班组、质量标兵</w:t>
            </w:r>
          </w:p>
        </w:tc>
      </w:tr>
    </w:tbl>
    <w:p>
      <w:pPr>
        <w:widowControl/>
        <w:spacing w:line="500" w:lineRule="atLeast"/>
        <w:ind w:firstLine="480" w:firstLineChars="200"/>
        <w:jc w:val="left"/>
        <w:rPr>
          <w:rFonts w:hint="eastAsia" w:ascii="宋体" w:hAnsi="宋体" w:cs="宋体"/>
          <w:color w:val="333333"/>
          <w:kern w:val="0"/>
          <w:sz w:val="24"/>
        </w:rPr>
      </w:pPr>
      <w:r>
        <w:rPr>
          <w:rFonts w:hint="eastAsia" w:ascii="宋体" w:hAnsi="宋体" w:cs="宋体"/>
          <w:color w:val="333333"/>
          <w:kern w:val="0"/>
          <w:sz w:val="24"/>
        </w:rPr>
        <w:t>每年评选优秀员工、优秀营销人员、优秀研发人员、先进集体等荣誉，并在年会上进行表彰，发放证书与奖金。一线员工一季度考核一次，提升岗位、技能工资。</w:t>
      </w:r>
    </w:p>
    <w:p>
      <w:pPr>
        <w:widowControl/>
        <w:spacing w:beforeLines="100" w:line="500" w:lineRule="atLeast"/>
        <w:jc w:val="left"/>
        <w:rPr>
          <w:rFonts w:ascii="宋体" w:hAnsi="宋体" w:cs="宋体"/>
          <w:b/>
          <w:bCs/>
          <w:color w:val="7E8186"/>
          <w:kern w:val="0"/>
          <w:sz w:val="32"/>
          <w:szCs w:val="32"/>
        </w:rPr>
      </w:pPr>
      <w:bookmarkStart w:id="10" w:name="_Toc362770706"/>
      <w:r>
        <w:rPr>
          <w:rFonts w:hint="eastAsia" w:ascii="宋体" w:hAnsi="宋体" w:cs="宋体"/>
          <w:b/>
          <w:bCs/>
          <w:color w:val="7E8186"/>
          <w:kern w:val="0"/>
          <w:sz w:val="32"/>
          <w:szCs w:val="32"/>
          <w:lang w:eastAsia="zh-CN"/>
        </w:rPr>
        <w:t>九</w:t>
      </w:r>
      <w:r>
        <w:rPr>
          <w:rFonts w:hint="eastAsia" w:ascii="宋体" w:hAnsi="宋体" w:cs="宋体"/>
          <w:b/>
          <w:bCs/>
          <w:color w:val="7E8186"/>
          <w:kern w:val="0"/>
          <w:sz w:val="32"/>
          <w:szCs w:val="32"/>
        </w:rPr>
        <w:t>、企业文化</w:t>
      </w:r>
      <w:bookmarkEnd w:id="10"/>
      <w:r>
        <w:rPr>
          <w:rFonts w:hint="eastAsia" w:ascii="宋体" w:hAnsi="宋体" w:cs="宋体"/>
          <w:b/>
          <w:bCs/>
          <w:color w:val="7E8186"/>
          <w:kern w:val="0"/>
          <w:sz w:val="32"/>
          <w:szCs w:val="32"/>
        </w:rPr>
        <w:t> </w:t>
      </w:r>
    </w:p>
    <w:p>
      <w:pPr>
        <w:spacing w:line="360" w:lineRule="auto"/>
        <w:rPr>
          <w:rFonts w:ascii="宋体" w:hAnsi="宋体" w:eastAsia="宋体" w:cs="Arial"/>
          <w:b/>
          <w:sz w:val="24"/>
          <w:szCs w:val="24"/>
        </w:rPr>
      </w:pPr>
      <w:r>
        <w:rPr>
          <w:rFonts w:hint="eastAsia" w:ascii="宋体" w:hAnsi="宋体" w:eastAsia="宋体" w:cs="Arial"/>
          <w:b/>
          <w:sz w:val="24"/>
          <w:szCs w:val="24"/>
        </w:rPr>
        <w:t>使命：做一家有温度的企业。</w:t>
      </w:r>
    </w:p>
    <w:p>
      <w:pPr>
        <w:spacing w:line="360" w:lineRule="auto"/>
        <w:ind w:firstLine="480" w:firstLineChars="200"/>
        <w:rPr>
          <w:rFonts w:ascii="宋体" w:hAnsi="宋体" w:eastAsia="宋体" w:cs="Arial"/>
          <w:sz w:val="24"/>
          <w:szCs w:val="24"/>
        </w:rPr>
      </w:pPr>
      <w:r>
        <w:rPr>
          <w:rFonts w:hint="eastAsia" w:ascii="宋体" w:hAnsi="宋体" w:eastAsia="宋体" w:cs="Arial"/>
          <w:sz w:val="24"/>
          <w:szCs w:val="24"/>
        </w:rPr>
        <w:t>与时俱进，开拓进取；加强技术研发，促进产品升级换代；将安全、环保、高效的热能传递客户</w:t>
      </w:r>
    </w:p>
    <w:p>
      <w:pPr>
        <w:spacing w:line="360" w:lineRule="auto"/>
        <w:rPr>
          <w:rFonts w:ascii="宋体" w:hAnsi="宋体" w:eastAsia="宋体" w:cs="Arial"/>
          <w:b/>
          <w:sz w:val="24"/>
          <w:szCs w:val="24"/>
        </w:rPr>
      </w:pPr>
      <w:r>
        <w:rPr>
          <w:rFonts w:hint="eastAsia" w:ascii="宋体" w:hAnsi="宋体" w:eastAsia="宋体" w:cs="Arial"/>
          <w:b/>
          <w:sz w:val="24"/>
          <w:szCs w:val="24"/>
        </w:rPr>
        <w:t>愿景：成为国内一流、国际先进的热能系统解决方案专家。</w:t>
      </w:r>
    </w:p>
    <w:p>
      <w:pPr>
        <w:spacing w:line="360" w:lineRule="auto"/>
        <w:ind w:firstLine="480" w:firstLineChars="200"/>
        <w:rPr>
          <w:rFonts w:ascii="宋体" w:hAnsi="宋体" w:eastAsia="宋体" w:cs="Arial"/>
          <w:sz w:val="24"/>
          <w:szCs w:val="24"/>
        </w:rPr>
      </w:pPr>
      <w:r>
        <w:rPr>
          <w:rFonts w:hint="eastAsia" w:ascii="宋体" w:hAnsi="宋体" w:eastAsia="宋体" w:cs="Arial"/>
          <w:sz w:val="24"/>
          <w:szCs w:val="24"/>
        </w:rPr>
        <w:t>坚持标准化、高端化的发展方向，整合一流的技术研发能力、开发一流产品、提供一流的服务；积极开拓国际市场，巩固和提高公司的商业供暖行业地位。</w:t>
      </w:r>
    </w:p>
    <w:p>
      <w:pPr>
        <w:spacing w:line="360" w:lineRule="auto"/>
        <w:rPr>
          <w:rFonts w:ascii="宋体" w:hAnsi="宋体" w:eastAsia="宋体" w:cs="Arial"/>
          <w:b/>
          <w:sz w:val="24"/>
          <w:szCs w:val="24"/>
        </w:rPr>
      </w:pPr>
      <w:r>
        <w:rPr>
          <w:rFonts w:hint="eastAsia" w:ascii="宋体" w:hAnsi="宋体" w:eastAsia="宋体" w:cs="Arial"/>
          <w:b/>
          <w:sz w:val="24"/>
          <w:szCs w:val="24"/>
        </w:rPr>
        <w:t>核心价值观：创新、诚信、拼搏、匠心。</w:t>
      </w:r>
    </w:p>
    <w:p>
      <w:pPr>
        <w:spacing w:line="360" w:lineRule="auto"/>
        <w:ind w:firstLine="480" w:firstLineChars="200"/>
        <w:rPr>
          <w:rFonts w:ascii="宋体" w:hAnsi="宋体" w:eastAsia="宋体" w:cs="Arial"/>
          <w:sz w:val="24"/>
          <w:szCs w:val="24"/>
        </w:rPr>
      </w:pPr>
      <w:r>
        <w:rPr>
          <w:rFonts w:hint="eastAsia" w:ascii="宋体" w:hAnsi="宋体" w:eastAsia="宋体" w:cs="Arial"/>
          <w:sz w:val="24"/>
          <w:szCs w:val="24"/>
        </w:rPr>
        <w:t>公司坚持技术创新、管理创新，提升企业综合竞争力。在对客户、员工、供应商、政府等相关方坚持诚信，持以信为本。公司与员工积极向上、不断进取、勇于拼搏，坚持工匠精神，深耕于商业供暖行业，始终追求安全、环保、智能、高效，不忘初心，技术和服务追求精益求精。</w:t>
      </w:r>
    </w:p>
    <w:p>
      <w:pPr>
        <w:spacing w:line="360" w:lineRule="auto"/>
        <w:rPr>
          <w:rFonts w:ascii="宋体" w:hAnsi="宋体" w:eastAsia="宋体" w:cs="Arial"/>
          <w:b/>
          <w:sz w:val="24"/>
          <w:szCs w:val="24"/>
        </w:rPr>
      </w:pPr>
      <w:r>
        <w:rPr>
          <w:rFonts w:hint="eastAsia" w:ascii="宋体" w:hAnsi="宋体" w:eastAsia="宋体" w:cs="Arial"/>
          <w:b/>
          <w:sz w:val="24"/>
          <w:szCs w:val="24"/>
        </w:rPr>
        <w:t>经营理念：安全、环保、高效、智能。</w:t>
      </w:r>
    </w:p>
    <w:p>
      <w:pPr>
        <w:spacing w:line="360" w:lineRule="auto"/>
        <w:ind w:firstLine="480" w:firstLineChars="200"/>
        <w:rPr>
          <w:rFonts w:ascii="Verdana" w:hAnsi="Verdana" w:cs="宋体"/>
          <w:color w:val="333333"/>
          <w:kern w:val="0"/>
          <w:sz w:val="18"/>
          <w:szCs w:val="18"/>
        </w:rPr>
      </w:pPr>
      <w:r>
        <w:rPr>
          <w:rFonts w:hint="eastAsia" w:ascii="宋体" w:hAnsi="宋体" w:eastAsia="宋体" w:cs="Arial"/>
          <w:sz w:val="24"/>
          <w:szCs w:val="24"/>
        </w:rPr>
        <w:t>公司始终坚持安全第一的方针，严格遵守国家和行业相关标准，为客户提供最佳的安全产品。不断优化技术，积极响应国家节能减排的政策，积极低于商业锅炉大气污染物排放标准。坚持创新，提升能量利用率，降低能耗，为客户节省运行成本。率先使用物联网云平台，实现一键式操作，为客户决策提供数据化建议。</w:t>
      </w:r>
    </w:p>
    <w:p>
      <w:pPr>
        <w:widowControl/>
        <w:spacing w:beforeLines="100" w:line="500" w:lineRule="atLeast"/>
        <w:jc w:val="left"/>
        <w:rPr>
          <w:rFonts w:ascii="宋体" w:hAnsi="宋体" w:cs="宋体"/>
          <w:b/>
          <w:bCs/>
          <w:color w:val="7E8186"/>
          <w:kern w:val="0"/>
          <w:sz w:val="32"/>
          <w:szCs w:val="32"/>
        </w:rPr>
      </w:pPr>
      <w:bookmarkStart w:id="11" w:name="_Toc362770707"/>
      <w:r>
        <w:rPr>
          <w:rFonts w:hint="eastAsia" w:ascii="宋体" w:hAnsi="宋体" w:cs="宋体"/>
          <w:b/>
          <w:bCs/>
          <w:color w:val="7E8186"/>
          <w:kern w:val="0"/>
          <w:sz w:val="32"/>
          <w:szCs w:val="32"/>
        </w:rPr>
        <w:t>十、团队稳定 择优凝聚人心</w:t>
      </w:r>
      <w:bookmarkEnd w:id="11"/>
      <w:r>
        <w:rPr>
          <w:rFonts w:hint="eastAsia" w:ascii="宋体" w:hAnsi="宋体" w:cs="宋体"/>
          <w:b/>
          <w:bCs/>
          <w:color w:val="7E8186"/>
          <w:kern w:val="0"/>
          <w:sz w:val="32"/>
          <w:szCs w:val="32"/>
        </w:rPr>
        <w:t> </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企业凝聚力、团队精神与质量保证能力关系密切，凝聚力越强，企业部门及成员之间的关系越融洽，企业的整体目标和质量目标越容易实现。要加强企业凝聚力，必须注重企业成员之间的相互沟通。通过沟通，可以促进信息在成员之间的流动，使成员之间加强了解，促进成员之间的相互接纳，提高企业成员之间的团队合作精神。</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质量管理不是一个部门的事，需要所有涉及的部门通力合作。质量信息的反馈与传递尤为重要，公司实施了从原材料进厂到成品出厂整个流程的内部管理，通过信息反馈单、内部电话、例会、专题会等方式，让所有相关部门都能了解到产品各个过程的质量信息，保证了部门之间的有效沟通。另外，公司高层领导形成了深入车间的良好习惯，每天最少在整个生产线转一到两圈，随时了解当天的生产情况，员工有问题建议也能直接上达，提高了效率和亲和力。</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员工的待遇是关系到团队稳定的关键问题，公司根据岗位的重要性和每个员工的具体表现，逐渐拉大在岗人员工资差距，使关键岗位、表现优异者的积极性得以持久，而低收入者向他们看齐，形成一种奋发向上的局面。</w:t>
      </w:r>
    </w:p>
    <w:p>
      <w:pPr>
        <w:widowControl/>
        <w:spacing w:beforeLines="100" w:line="500" w:lineRule="atLeast"/>
        <w:jc w:val="left"/>
        <w:rPr>
          <w:rFonts w:ascii="宋体" w:hAnsi="宋体" w:cs="宋体"/>
          <w:b/>
          <w:bCs/>
          <w:color w:val="7E8186"/>
          <w:kern w:val="0"/>
          <w:sz w:val="32"/>
          <w:szCs w:val="32"/>
        </w:rPr>
      </w:pPr>
      <w:bookmarkStart w:id="12" w:name="_Toc362770708"/>
      <w:bookmarkEnd w:id="12"/>
      <w:bookmarkStart w:id="13" w:name="_Toc352330484"/>
      <w:bookmarkEnd w:id="13"/>
      <w:bookmarkStart w:id="14" w:name="_Toc264550805"/>
      <w:bookmarkEnd w:id="14"/>
      <w:r>
        <w:rPr>
          <w:rFonts w:hint="eastAsia" w:ascii="宋体" w:hAnsi="宋体" w:cs="宋体"/>
          <w:b/>
          <w:bCs/>
          <w:color w:val="7E8186"/>
          <w:kern w:val="0"/>
          <w:sz w:val="32"/>
          <w:szCs w:val="32"/>
        </w:rPr>
        <w:t>十</w:t>
      </w:r>
      <w:r>
        <w:rPr>
          <w:rFonts w:hint="eastAsia" w:ascii="宋体" w:hAnsi="宋体" w:cs="宋体"/>
          <w:b/>
          <w:bCs/>
          <w:color w:val="7E8186"/>
          <w:kern w:val="0"/>
          <w:sz w:val="32"/>
          <w:szCs w:val="32"/>
          <w:lang w:eastAsia="zh-CN"/>
        </w:rPr>
        <w:t>一</w:t>
      </w:r>
      <w:r>
        <w:rPr>
          <w:rFonts w:hint="eastAsia" w:ascii="宋体" w:hAnsi="宋体" w:cs="宋体"/>
          <w:b/>
          <w:bCs/>
          <w:color w:val="7E8186"/>
          <w:kern w:val="0"/>
          <w:sz w:val="32"/>
          <w:szCs w:val="32"/>
        </w:rPr>
        <w:t>、售后服务承诺</w:t>
      </w:r>
    </w:p>
    <w:p>
      <w:pPr>
        <w:widowControl/>
        <w:spacing w:line="360" w:lineRule="auto"/>
        <w:ind w:firstLine="480"/>
        <w:rPr>
          <w:rFonts w:ascii="宋体" w:hAnsi="宋体" w:eastAsia="宋体" w:cs="宋体"/>
          <w:sz w:val="24"/>
        </w:rPr>
      </w:pPr>
      <w:bookmarkStart w:id="15" w:name="_Toc362770709"/>
      <w:r>
        <w:rPr>
          <w:rFonts w:ascii="宋体" w:hAnsi="宋体" w:eastAsia="宋体" w:cs="宋体"/>
          <w:sz w:val="24"/>
        </w:rPr>
        <w:t>公司建立了一整套完善的售后服务体系，通过完善客户服务系统，加强监督，跟进服务网点的服务进程</w:t>
      </w:r>
      <w:r>
        <w:rPr>
          <w:rFonts w:hint="eastAsia" w:ascii="宋体" w:hAnsi="宋体" w:eastAsia="宋体" w:cs="宋体"/>
          <w:sz w:val="24"/>
        </w:rPr>
        <w:t>，</w:t>
      </w:r>
      <w:r>
        <w:rPr>
          <w:rFonts w:ascii="宋体" w:hAnsi="宋体" w:eastAsia="宋体" w:cs="宋体"/>
          <w:sz w:val="24"/>
        </w:rPr>
        <w:t>为用户提供咨询、投诉、回访等全方位服务。</w:t>
      </w:r>
      <w:r>
        <w:rPr>
          <w:rFonts w:hint="eastAsia" w:ascii="宋体" w:hAnsi="宋体" w:eastAsia="宋体" w:cs="宋体"/>
          <w:sz w:val="24"/>
        </w:rPr>
        <w:t>具体而言，公司实行24小时服务；维修人员在接到维修电话后1小时内赶往现场；维修人员到现场6小时内，修复开机或提交设备维修报告，提供不间断的服务直到结束；10年内系统软件免费升级等</w:t>
      </w:r>
      <w:r>
        <w:rPr>
          <w:rFonts w:ascii="宋体" w:hAnsi="宋体" w:eastAsia="宋体" w:cs="宋体"/>
          <w:sz w:val="24"/>
        </w:rPr>
        <w:t>。</w:t>
      </w:r>
    </w:p>
    <w:p>
      <w:pPr>
        <w:widowControl/>
        <w:spacing w:line="360" w:lineRule="auto"/>
        <w:ind w:firstLine="480"/>
        <w:jc w:val="center"/>
        <w:rPr>
          <w:rFonts w:ascii="宋体" w:hAnsi="宋体" w:eastAsia="宋体" w:cs="宋体"/>
          <w:sz w:val="24"/>
        </w:rPr>
      </w:pPr>
      <w:r>
        <w:rPr>
          <w:rFonts w:ascii="宋体" w:hAnsi="宋体" w:eastAsia="宋体" w:cs="宋体"/>
          <w:sz w:val="24"/>
        </w:rPr>
        <w:drawing>
          <wp:inline distT="0" distB="0" distL="0" distR="0">
            <wp:extent cx="4954270" cy="2771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58734" cy="2773680"/>
                    </a:xfrm>
                    <a:prstGeom prst="rect">
                      <a:avLst/>
                    </a:prstGeom>
                    <a:noFill/>
                  </pic:spPr>
                </pic:pic>
              </a:graphicData>
            </a:graphic>
          </wp:inline>
        </w:drawing>
      </w:r>
    </w:p>
    <w:p>
      <w:pPr>
        <w:widowControl/>
        <w:spacing w:line="360" w:lineRule="auto"/>
        <w:ind w:firstLine="480"/>
        <w:jc w:val="center"/>
        <w:rPr>
          <w:rFonts w:ascii="宋体" w:hAnsi="宋体" w:eastAsia="宋体" w:cs="Times New Roman"/>
          <w:sz w:val="24"/>
        </w:rPr>
      </w:pPr>
      <w:r>
        <w:rPr>
          <w:rFonts w:hint="eastAsia" w:ascii="宋体" w:hAnsi="宋体" w:eastAsia="宋体" w:cs="Times New Roman"/>
          <w:sz w:val="24"/>
        </w:rPr>
        <w:t>上能售后服务</w:t>
      </w:r>
    </w:p>
    <w:bookmarkEnd w:id="15"/>
    <w:p>
      <w:pPr>
        <w:widowControl/>
        <w:spacing w:beforeLines="100" w:line="500" w:lineRule="atLeast"/>
        <w:jc w:val="left"/>
        <w:rPr>
          <w:rFonts w:ascii="宋体" w:hAnsi="宋体" w:cs="宋体"/>
          <w:b/>
          <w:bCs/>
          <w:color w:val="7E8186"/>
          <w:kern w:val="0"/>
          <w:sz w:val="32"/>
          <w:szCs w:val="32"/>
        </w:rPr>
      </w:pPr>
      <w:bookmarkStart w:id="16" w:name="_Toc362770710"/>
      <w:r>
        <w:rPr>
          <w:rFonts w:hint="eastAsia" w:ascii="宋体" w:hAnsi="宋体" w:cs="宋体"/>
          <w:b/>
          <w:bCs/>
          <w:color w:val="7E8186"/>
          <w:kern w:val="0"/>
          <w:sz w:val="32"/>
          <w:szCs w:val="32"/>
        </w:rPr>
        <w:t>十</w:t>
      </w:r>
      <w:bookmarkEnd w:id="16"/>
      <w:r>
        <w:rPr>
          <w:rFonts w:hint="eastAsia" w:ascii="宋体" w:hAnsi="宋体" w:cs="宋体"/>
          <w:b/>
          <w:bCs/>
          <w:color w:val="7E8186"/>
          <w:kern w:val="0"/>
          <w:sz w:val="32"/>
          <w:szCs w:val="32"/>
          <w:lang w:eastAsia="zh-CN"/>
        </w:rPr>
        <w:t>二</w:t>
      </w:r>
      <w:r>
        <w:rPr>
          <w:rFonts w:hint="eastAsia" w:ascii="宋体" w:hAnsi="宋体" w:cs="宋体"/>
          <w:b/>
          <w:bCs/>
          <w:color w:val="7E8186"/>
          <w:kern w:val="0"/>
          <w:sz w:val="32"/>
          <w:szCs w:val="32"/>
        </w:rPr>
        <w:t>、道德行为 </w:t>
      </w:r>
    </w:p>
    <w:p>
      <w:pPr>
        <w:spacing w:line="440" w:lineRule="exact"/>
        <w:ind w:firstLine="480" w:firstLineChars="200"/>
        <w:rPr>
          <w:rFonts w:ascii="宋体" w:hAnsi="宋体" w:eastAsia="宋体" w:cs="Times New Roman"/>
          <w:sz w:val="24"/>
          <w:szCs w:val="24"/>
        </w:rPr>
      </w:pPr>
      <w:r>
        <w:rPr>
          <w:rFonts w:hint="eastAsia" w:ascii="宋体" w:hAnsi="宋体" w:eastAsia="宋体" w:cs="Times New Roman"/>
          <w:bCs/>
          <w:sz w:val="24"/>
          <w:szCs w:val="24"/>
        </w:rPr>
        <w:t>公</w:t>
      </w:r>
      <w:r>
        <w:rPr>
          <w:rFonts w:hint="eastAsia" w:ascii="宋体" w:hAnsi="宋体" w:eastAsia="宋体" w:cs="Times New Roman"/>
          <w:sz w:val="24"/>
          <w:szCs w:val="24"/>
        </w:rPr>
        <w:t>司高层领导及股东们一致认为：良好的商业道德是公司健康运营的基本前提，是实现可持续发展的支柱之一，因此公司高层领导高度重视公司的经营道德和员工的行为道德。塑造“</w:t>
      </w:r>
      <w:r>
        <w:rPr>
          <w:rFonts w:hint="eastAsia" w:ascii="宋体" w:hAnsi="宋体" w:eastAsia="宋体" w:cs="Times New Roman"/>
          <w:bCs/>
          <w:sz w:val="24"/>
          <w:szCs w:val="24"/>
        </w:rPr>
        <w:t>追求卓越，创新发展，百年诚信，造福社会</w:t>
      </w:r>
      <w:r>
        <w:rPr>
          <w:rFonts w:hint="eastAsia" w:ascii="宋体" w:hAnsi="宋体" w:eastAsia="宋体" w:cs="Times New Roman"/>
          <w:sz w:val="24"/>
          <w:szCs w:val="24"/>
        </w:rPr>
        <w:t>”的企业精神，</w:t>
      </w:r>
      <w:r>
        <w:rPr>
          <w:rFonts w:hint="eastAsia" w:ascii="宋体" w:hAnsi="宋体" w:eastAsia="宋体" w:cs="宋体"/>
          <w:sz w:val="24"/>
          <w:szCs w:val="24"/>
        </w:rPr>
        <w:t>制定并不断完善</w:t>
      </w:r>
      <w:r>
        <w:rPr>
          <w:rFonts w:ascii="宋体" w:hAnsi="宋体" w:eastAsia="宋体" w:cs="宋体"/>
          <w:sz w:val="24"/>
          <w:szCs w:val="24"/>
        </w:rPr>
        <w:t>《员工手册》</w:t>
      </w:r>
      <w:r>
        <w:rPr>
          <w:rFonts w:hint="eastAsia" w:ascii="宋体" w:hAnsi="宋体" w:eastAsia="宋体" w:cs="宋体"/>
          <w:sz w:val="24"/>
          <w:szCs w:val="24"/>
        </w:rPr>
        <w:t>，</w:t>
      </w:r>
      <w:r>
        <w:rPr>
          <w:rFonts w:ascii="宋体" w:hAnsi="宋体" w:eastAsia="宋体" w:cs="宋体"/>
          <w:sz w:val="24"/>
          <w:szCs w:val="24"/>
        </w:rPr>
        <w:t>明确规定员工必须遵守的商业道德准则</w:t>
      </w:r>
      <w:r>
        <w:rPr>
          <w:rFonts w:hint="eastAsia" w:ascii="宋体" w:hAnsi="宋体" w:eastAsia="宋体" w:cs="宋体"/>
          <w:sz w:val="24"/>
          <w:szCs w:val="24"/>
        </w:rPr>
        <w:t>。</w:t>
      </w:r>
      <w:r>
        <w:rPr>
          <w:rFonts w:ascii="宋体" w:hAnsi="宋体" w:eastAsia="宋体" w:cs="宋体"/>
          <w:sz w:val="24"/>
          <w:szCs w:val="24"/>
        </w:rPr>
        <w:t>同时</w:t>
      </w:r>
      <w:r>
        <w:rPr>
          <w:rFonts w:hint="eastAsia" w:ascii="宋体" w:hAnsi="宋体" w:eastAsia="宋体" w:cs="宋体"/>
          <w:sz w:val="24"/>
          <w:szCs w:val="24"/>
        </w:rPr>
        <w:t>公司</w:t>
      </w:r>
      <w:r>
        <w:rPr>
          <w:rFonts w:ascii="宋体" w:hAnsi="宋体" w:eastAsia="宋体" w:cs="宋体"/>
          <w:sz w:val="24"/>
          <w:szCs w:val="24"/>
        </w:rPr>
        <w:t>制定严格的规章制度，对执行突出的员工给予奖励，对违纪行为给予严格的惩罚。</w:t>
      </w:r>
      <w:r>
        <w:rPr>
          <w:rFonts w:hint="eastAsia" w:ascii="宋体" w:hAnsi="宋体" w:eastAsia="宋体" w:cs="宋体"/>
          <w:sz w:val="24"/>
          <w:szCs w:val="24"/>
        </w:rPr>
        <w:t>公司</w:t>
      </w:r>
      <w:r>
        <w:rPr>
          <w:rFonts w:ascii="宋体" w:hAnsi="宋体" w:eastAsia="宋体" w:cs="宋体"/>
          <w:sz w:val="24"/>
          <w:szCs w:val="24"/>
        </w:rPr>
        <w:t>的每一位</w:t>
      </w:r>
      <w:r>
        <w:rPr>
          <w:rFonts w:hint="eastAsia" w:ascii="宋体" w:hAnsi="宋体" w:eastAsia="宋体" w:cs="宋体"/>
          <w:sz w:val="24"/>
          <w:szCs w:val="24"/>
        </w:rPr>
        <w:t>管理</w:t>
      </w:r>
      <w:r>
        <w:rPr>
          <w:rFonts w:ascii="宋体" w:hAnsi="宋体" w:eastAsia="宋体" w:cs="宋体"/>
          <w:sz w:val="24"/>
          <w:szCs w:val="24"/>
        </w:rPr>
        <w:t>人员必须了解其下属的道德行为并对此负责。由于员工学习和管理层指导监督相结合，商业道德规范已变成员工的</w:t>
      </w:r>
      <w:r>
        <w:rPr>
          <w:rFonts w:hint="eastAsia" w:ascii="宋体" w:hAnsi="宋体" w:eastAsia="宋体" w:cs="宋体"/>
          <w:sz w:val="24"/>
          <w:szCs w:val="24"/>
        </w:rPr>
        <w:t>主观</w:t>
      </w:r>
      <w:r>
        <w:rPr>
          <w:rFonts w:ascii="宋体" w:hAnsi="宋体" w:eastAsia="宋体" w:cs="宋体"/>
          <w:sz w:val="24"/>
          <w:szCs w:val="24"/>
        </w:rPr>
        <w:t>意识，从而保证每一位员工的行为符合</w:t>
      </w:r>
      <w:r>
        <w:rPr>
          <w:rFonts w:hint="eastAsia" w:ascii="宋体" w:hAnsi="宋体" w:eastAsia="宋体" w:cs="宋体"/>
          <w:sz w:val="24"/>
          <w:szCs w:val="24"/>
        </w:rPr>
        <w:t>公司</w:t>
      </w:r>
      <w:r>
        <w:rPr>
          <w:rFonts w:ascii="宋体" w:hAnsi="宋体" w:eastAsia="宋体" w:cs="宋体"/>
          <w:sz w:val="24"/>
          <w:szCs w:val="24"/>
        </w:rPr>
        <w:t>的商业准则</w:t>
      </w:r>
      <w:r>
        <w:rPr>
          <w:rFonts w:hint="eastAsia" w:ascii="宋体" w:hAnsi="宋体" w:eastAsia="宋体" w:cs="宋体"/>
          <w:sz w:val="24"/>
          <w:szCs w:val="24"/>
        </w:rPr>
        <w:t>，</w:t>
      </w:r>
      <w:r>
        <w:rPr>
          <w:rFonts w:hint="eastAsia" w:ascii="宋体" w:hAnsi="宋体" w:eastAsia="宋体" w:cs="宋体"/>
          <w:b/>
          <w:sz w:val="24"/>
          <w:szCs w:val="24"/>
        </w:rPr>
        <w:t>公司于</w:t>
      </w:r>
      <w:r>
        <w:rPr>
          <w:rFonts w:hint="eastAsia" w:ascii="宋体" w:hAnsi="宋体" w:cs="宋体"/>
          <w:b/>
          <w:sz w:val="24"/>
          <w:szCs w:val="24"/>
          <w:lang w:eastAsia="zh-CN"/>
        </w:rPr>
        <w:t>2022</w:t>
      </w:r>
      <w:r>
        <w:rPr>
          <w:rFonts w:hint="eastAsia" w:ascii="宋体" w:hAnsi="宋体" w:eastAsia="宋体" w:cs="宋体"/>
          <w:b/>
          <w:sz w:val="24"/>
          <w:szCs w:val="24"/>
        </w:rPr>
        <w:t>年被评为浙江省AAA级</w:t>
      </w:r>
      <w:bookmarkStart w:id="21" w:name="_GoBack"/>
      <w:bookmarkEnd w:id="21"/>
      <w:r>
        <w:rPr>
          <w:rFonts w:hint="eastAsia" w:ascii="宋体" w:hAnsi="宋体" w:eastAsia="宋体" w:cs="宋体"/>
          <w:b/>
          <w:sz w:val="24"/>
          <w:szCs w:val="24"/>
        </w:rPr>
        <w:t>“守合同重信用”企业</w:t>
      </w:r>
      <w:r>
        <w:rPr>
          <w:rFonts w:hint="eastAsia" w:ascii="宋体" w:hAnsi="宋体" w:eastAsia="宋体" w:cs="宋体"/>
          <w:sz w:val="24"/>
          <w:szCs w:val="24"/>
        </w:rPr>
        <w:t>。</w:t>
      </w:r>
      <w:r>
        <w:rPr>
          <w:rFonts w:hint="eastAsia" w:ascii="宋体" w:hAnsi="宋体" w:eastAsia="宋体" w:cs="Times New Roman"/>
          <w:sz w:val="24"/>
          <w:szCs w:val="24"/>
        </w:rPr>
        <w:t>公司“</w:t>
      </w:r>
      <w:r>
        <w:rPr>
          <w:rFonts w:hint="eastAsia" w:ascii="宋体" w:hAnsi="宋体" w:eastAsia="宋体" w:cs="Times New Roman"/>
          <w:bCs/>
          <w:sz w:val="24"/>
          <w:szCs w:val="24"/>
        </w:rPr>
        <w:t>诚信、思进、创新、求精”</w:t>
      </w:r>
      <w:r>
        <w:rPr>
          <w:rFonts w:hint="eastAsia" w:ascii="宋体" w:hAnsi="宋体" w:eastAsia="宋体" w:cs="Times New Roman"/>
          <w:sz w:val="24"/>
          <w:szCs w:val="24"/>
        </w:rPr>
        <w:t>道德行为的过程、测量方法和指标见</w:t>
      </w:r>
      <w:r>
        <w:rPr>
          <w:rFonts w:hint="eastAsia" w:ascii="宋体" w:hAnsi="宋体" w:cs="Times New Roman"/>
          <w:sz w:val="24"/>
          <w:szCs w:val="24"/>
          <w:lang w:eastAsia="zh-CN"/>
        </w:rPr>
        <w:t>下</w:t>
      </w:r>
      <w:r>
        <w:rPr>
          <w:rFonts w:hint="eastAsia" w:ascii="宋体" w:hAnsi="宋体" w:eastAsia="宋体" w:cs="Times New Roman"/>
          <w:sz w:val="24"/>
          <w:szCs w:val="24"/>
        </w:rPr>
        <w:t>表。</w:t>
      </w:r>
    </w:p>
    <w:p>
      <w:pPr>
        <w:shd w:val="clear" w:color="auto" w:fill="FFFFFF"/>
        <w:spacing w:line="480" w:lineRule="exact"/>
        <w:jc w:val="center"/>
        <w:rPr>
          <w:rFonts w:hint="eastAsia" w:ascii="宋体" w:hAnsi="宋体" w:eastAsia="宋体" w:cs="Times New Roman"/>
          <w:b/>
          <w:szCs w:val="21"/>
        </w:rPr>
      </w:pPr>
    </w:p>
    <w:p>
      <w:pPr>
        <w:shd w:val="clear" w:color="auto" w:fill="FFFFFF"/>
        <w:spacing w:line="480" w:lineRule="exact"/>
        <w:jc w:val="center"/>
        <w:rPr>
          <w:rFonts w:hint="eastAsia" w:ascii="宋体" w:hAnsi="宋体" w:eastAsia="宋体" w:cs="Times New Roman"/>
          <w:b/>
          <w:szCs w:val="21"/>
        </w:rPr>
      </w:pPr>
    </w:p>
    <w:p>
      <w:pPr>
        <w:shd w:val="clear" w:color="auto" w:fill="FFFFFF"/>
        <w:spacing w:line="480" w:lineRule="exact"/>
        <w:jc w:val="center"/>
        <w:rPr>
          <w:rFonts w:hint="eastAsia" w:ascii="宋体" w:hAnsi="宋体" w:eastAsia="宋体" w:cs="Times New Roman"/>
          <w:b/>
          <w:szCs w:val="21"/>
        </w:rPr>
      </w:pPr>
    </w:p>
    <w:p>
      <w:pPr>
        <w:shd w:val="clear" w:color="auto" w:fill="FFFFFF"/>
        <w:spacing w:line="480" w:lineRule="exact"/>
        <w:jc w:val="center"/>
        <w:rPr>
          <w:rFonts w:hint="eastAsia" w:ascii="宋体" w:hAnsi="宋体" w:eastAsia="宋体" w:cs="Times New Roman"/>
          <w:b/>
          <w:szCs w:val="21"/>
        </w:rPr>
      </w:pPr>
    </w:p>
    <w:p>
      <w:pPr>
        <w:shd w:val="clear" w:color="auto" w:fill="FFFFFF"/>
        <w:spacing w:line="480" w:lineRule="exact"/>
        <w:jc w:val="center"/>
        <w:rPr>
          <w:rFonts w:hint="eastAsia" w:ascii="宋体" w:hAnsi="宋体" w:eastAsia="宋体" w:cs="Times New Roman"/>
          <w:b/>
          <w:szCs w:val="21"/>
        </w:rPr>
      </w:pPr>
    </w:p>
    <w:p>
      <w:pPr>
        <w:shd w:val="clear" w:color="auto" w:fill="FFFFFF"/>
        <w:spacing w:line="480" w:lineRule="exact"/>
        <w:jc w:val="center"/>
        <w:rPr>
          <w:rFonts w:hint="eastAsia" w:ascii="宋体" w:hAnsi="宋体" w:eastAsia="宋体" w:cs="Times New Roman"/>
          <w:b/>
          <w:szCs w:val="21"/>
        </w:rPr>
      </w:pPr>
    </w:p>
    <w:p>
      <w:pPr>
        <w:shd w:val="clear" w:color="auto" w:fill="FFFFFF"/>
        <w:spacing w:line="480" w:lineRule="exact"/>
        <w:jc w:val="center"/>
        <w:rPr>
          <w:rFonts w:ascii="宋体" w:hAnsi="Times New Roman" w:eastAsia="宋体" w:cs="Times New Roman"/>
          <w:b/>
          <w:szCs w:val="21"/>
        </w:rPr>
      </w:pPr>
      <w:r>
        <w:rPr>
          <w:rFonts w:hint="eastAsia" w:ascii="宋体" w:hAnsi="宋体" w:eastAsia="宋体" w:cs="Times New Roman"/>
          <w:b/>
          <w:szCs w:val="21"/>
        </w:rPr>
        <w:t>公司道德行为的主要过程测量方法和指标</w:t>
      </w:r>
    </w:p>
    <w:tbl>
      <w:tblPr>
        <w:tblStyle w:val="8"/>
        <w:tblW w:w="8400" w:type="dxa"/>
        <w:tblInd w:w="21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1292"/>
        <w:gridCol w:w="1843"/>
        <w:gridCol w:w="1842"/>
        <w:gridCol w:w="22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9" w:hRule="atLeast"/>
          <w:tblHeader/>
        </w:trPr>
        <w:tc>
          <w:tcPr>
            <w:tcW w:w="1155" w:type="dxa"/>
            <w:shd w:val="clear" w:color="auto" w:fill="66FFFF"/>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监督对象</w:t>
            </w:r>
          </w:p>
        </w:tc>
        <w:tc>
          <w:tcPr>
            <w:tcW w:w="1292" w:type="dxa"/>
            <w:shd w:val="clear" w:color="auto" w:fill="66FFFF"/>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监测过程</w:t>
            </w:r>
          </w:p>
        </w:tc>
        <w:tc>
          <w:tcPr>
            <w:tcW w:w="1843" w:type="dxa"/>
            <w:shd w:val="clear" w:color="auto" w:fill="66FFFF"/>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监督部门</w:t>
            </w:r>
          </w:p>
        </w:tc>
        <w:tc>
          <w:tcPr>
            <w:tcW w:w="1842" w:type="dxa"/>
            <w:shd w:val="clear" w:color="auto" w:fill="66FFFF"/>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测量方法</w:t>
            </w:r>
          </w:p>
        </w:tc>
        <w:tc>
          <w:tcPr>
            <w:tcW w:w="2268" w:type="dxa"/>
            <w:shd w:val="clear" w:color="auto" w:fill="66FFFF"/>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测量指标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trPr>
        <w:tc>
          <w:tcPr>
            <w:tcW w:w="1155" w:type="dxa"/>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公司高层领导</w:t>
            </w:r>
          </w:p>
        </w:tc>
        <w:tc>
          <w:tcPr>
            <w:tcW w:w="129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公司治理结构，德、能、勤、绩</w:t>
            </w: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股东会、员工</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会议、绩效考核、民主调查、投诉举报</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违纪违规事件为</w:t>
            </w:r>
            <w:r>
              <w:rPr>
                <w:rFonts w:ascii="宋体" w:hAnsi="Times New Roman" w:eastAsia="宋体" w:cs="Times New Roman"/>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restart"/>
            <w:vAlign w:val="center"/>
          </w:tcPr>
          <w:p>
            <w:pPr>
              <w:spacing w:line="240" w:lineRule="atLeast"/>
              <w:jc w:val="center"/>
              <w:rPr>
                <w:rFonts w:ascii="宋体" w:hAnsi="Times New Roman" w:eastAsia="宋体" w:cs="Times New Roman"/>
                <w:b/>
                <w:szCs w:val="21"/>
              </w:rPr>
            </w:pPr>
            <w:r>
              <w:rPr>
                <w:rFonts w:hint="eastAsia" w:ascii="宋体" w:hAnsi="宋体" w:eastAsia="宋体" w:cs="Times New Roman"/>
                <w:b/>
                <w:szCs w:val="21"/>
              </w:rPr>
              <w:t>公司中层干部及职能部门</w:t>
            </w:r>
          </w:p>
        </w:tc>
        <w:tc>
          <w:tcPr>
            <w:tcW w:w="1292" w:type="dxa"/>
            <w:vMerge w:val="restart"/>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管理行为的公正性</w:t>
            </w: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公司高层</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绩效考核</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违纪违规事件为</w:t>
            </w:r>
            <w:r>
              <w:rPr>
                <w:rFonts w:ascii="宋体" w:hAnsi="Times New Roman" w:eastAsia="宋体" w:cs="Times New Roman"/>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continue"/>
            <w:vAlign w:val="center"/>
          </w:tcPr>
          <w:p>
            <w:pPr>
              <w:widowControl/>
              <w:spacing w:line="240" w:lineRule="atLeast"/>
              <w:jc w:val="left"/>
              <w:rPr>
                <w:rFonts w:ascii="宋体" w:hAnsi="Times New Roman" w:eastAsia="宋体" w:cs="Times New Roman"/>
                <w:szCs w:val="21"/>
              </w:rPr>
            </w:pP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公司的合作伙伴</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满意度测评</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顾客满意度70以上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continue"/>
            <w:vAlign w:val="center"/>
          </w:tcPr>
          <w:p>
            <w:pPr>
              <w:widowControl/>
              <w:spacing w:line="240" w:lineRule="atLeast"/>
              <w:jc w:val="left"/>
              <w:rPr>
                <w:rFonts w:ascii="宋体" w:hAnsi="Times New Roman" w:eastAsia="宋体" w:cs="Times New Roman"/>
                <w:szCs w:val="21"/>
              </w:rPr>
            </w:pP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公司员工</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满意度测评</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员工满意度80分以上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restart"/>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生产经营活动的规范性</w:t>
            </w: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税务部门</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税务检查及评价</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依法纳税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continue"/>
            <w:vAlign w:val="center"/>
          </w:tcPr>
          <w:p>
            <w:pPr>
              <w:widowControl/>
              <w:spacing w:line="240" w:lineRule="atLeast"/>
              <w:jc w:val="left"/>
              <w:rPr>
                <w:rFonts w:ascii="宋体" w:hAnsi="Times New Roman" w:eastAsia="宋体" w:cs="Times New Roman"/>
                <w:szCs w:val="21"/>
              </w:rPr>
            </w:pP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银行</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银行信用评价</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按时还贷，浙江省信用合作协</w:t>
            </w:r>
            <w:r>
              <w:rPr>
                <w:rFonts w:ascii="宋体" w:hAnsi="宋体" w:eastAsia="宋体" w:cs="Times New Roman"/>
                <w:szCs w:val="21"/>
              </w:rPr>
              <w:t>AAA</w:t>
            </w:r>
            <w:r>
              <w:rPr>
                <w:rFonts w:hint="eastAsia" w:ascii="宋体" w:hAnsi="宋体" w:eastAsia="宋体" w:cs="Times New Roman"/>
                <w:szCs w:val="21"/>
              </w:rPr>
              <w:t>级资信企业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continue"/>
            <w:vAlign w:val="center"/>
          </w:tcPr>
          <w:p>
            <w:pPr>
              <w:widowControl/>
              <w:spacing w:line="240" w:lineRule="atLeast"/>
              <w:jc w:val="left"/>
              <w:rPr>
                <w:rFonts w:ascii="宋体" w:hAnsi="Times New Roman" w:eastAsia="宋体" w:cs="Times New Roman"/>
                <w:szCs w:val="21"/>
              </w:rPr>
            </w:pP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有关主管部门</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财务检查</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财务报表</w:t>
            </w:r>
            <w:r>
              <w:rPr>
                <w:rFonts w:ascii="宋体" w:hAnsi="宋体" w:eastAsia="宋体" w:cs="Times New Roman"/>
                <w:szCs w:val="21"/>
              </w:rPr>
              <w:t>100%</w:t>
            </w:r>
            <w:r>
              <w:rPr>
                <w:rFonts w:hint="eastAsia" w:ascii="宋体" w:hAnsi="宋体" w:eastAsia="宋体" w:cs="Times New Roman"/>
                <w:szCs w:val="21"/>
              </w:rPr>
              <w:t>客观真实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continue"/>
            <w:vAlign w:val="center"/>
          </w:tcPr>
          <w:p>
            <w:pPr>
              <w:widowControl/>
              <w:spacing w:line="240" w:lineRule="atLeast"/>
              <w:jc w:val="left"/>
              <w:rPr>
                <w:rFonts w:ascii="宋体" w:hAnsi="Times New Roman" w:eastAsia="宋体" w:cs="Times New Roman"/>
                <w:szCs w:val="21"/>
              </w:rPr>
            </w:pP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媒体、监察部门</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媒体曝光、违纪处理</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杜绝不文明行为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55" w:type="dxa"/>
            <w:vMerge w:val="continue"/>
            <w:vAlign w:val="center"/>
          </w:tcPr>
          <w:p>
            <w:pPr>
              <w:widowControl/>
              <w:spacing w:line="240" w:lineRule="atLeast"/>
              <w:jc w:val="left"/>
              <w:rPr>
                <w:rFonts w:ascii="宋体" w:hAnsi="Times New Roman" w:eastAsia="宋体" w:cs="Times New Roman"/>
                <w:b/>
                <w:szCs w:val="21"/>
              </w:rPr>
            </w:pPr>
          </w:p>
        </w:tc>
        <w:tc>
          <w:tcPr>
            <w:tcW w:w="1292" w:type="dxa"/>
            <w:vMerge w:val="continue"/>
            <w:vAlign w:val="center"/>
          </w:tcPr>
          <w:p>
            <w:pPr>
              <w:widowControl/>
              <w:spacing w:line="240" w:lineRule="atLeast"/>
              <w:jc w:val="left"/>
              <w:rPr>
                <w:rFonts w:ascii="宋体" w:hAnsi="Times New Roman" w:eastAsia="宋体" w:cs="Times New Roman"/>
                <w:szCs w:val="21"/>
              </w:rPr>
            </w:pPr>
          </w:p>
        </w:tc>
        <w:tc>
          <w:tcPr>
            <w:tcW w:w="1843"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合作伙伴</w:t>
            </w:r>
          </w:p>
        </w:tc>
        <w:tc>
          <w:tcPr>
            <w:tcW w:w="1842"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合同履行情况检查</w:t>
            </w:r>
          </w:p>
        </w:tc>
        <w:tc>
          <w:tcPr>
            <w:tcW w:w="2268" w:type="dxa"/>
            <w:vAlign w:val="center"/>
          </w:tcPr>
          <w:p>
            <w:pPr>
              <w:spacing w:line="240" w:lineRule="atLeast"/>
              <w:jc w:val="left"/>
              <w:rPr>
                <w:rFonts w:ascii="宋体" w:hAnsi="Times New Roman" w:eastAsia="宋体" w:cs="Times New Roman"/>
                <w:szCs w:val="21"/>
              </w:rPr>
            </w:pPr>
            <w:r>
              <w:rPr>
                <w:rFonts w:hint="eastAsia" w:ascii="宋体" w:hAnsi="宋体" w:eastAsia="宋体" w:cs="Times New Roman"/>
                <w:szCs w:val="21"/>
              </w:rPr>
              <w:t>合同兑现率</w:t>
            </w:r>
            <w:r>
              <w:rPr>
                <w:rFonts w:ascii="宋体" w:hAnsi="宋体" w:eastAsia="宋体" w:cs="Times New Roman"/>
                <w:szCs w:val="21"/>
              </w:rPr>
              <w:t>100%</w:t>
            </w:r>
          </w:p>
        </w:tc>
      </w:tr>
    </w:tbl>
    <w:p>
      <w:pPr>
        <w:widowControl/>
        <w:spacing w:beforeLines="100" w:line="500" w:lineRule="atLeast"/>
        <w:jc w:val="left"/>
        <w:rPr>
          <w:rFonts w:ascii="宋体" w:hAnsi="宋体" w:cs="宋体"/>
          <w:b/>
          <w:bCs/>
          <w:color w:val="7E8186"/>
          <w:kern w:val="0"/>
          <w:sz w:val="32"/>
          <w:szCs w:val="32"/>
        </w:rPr>
      </w:pPr>
      <w:bookmarkStart w:id="17" w:name="_Toc362770711"/>
      <w:r>
        <w:rPr>
          <w:rFonts w:hint="eastAsia" w:ascii="宋体" w:hAnsi="宋体" w:cs="宋体"/>
          <w:b/>
          <w:bCs/>
          <w:color w:val="7E8186"/>
          <w:kern w:val="0"/>
          <w:sz w:val="32"/>
          <w:szCs w:val="32"/>
        </w:rPr>
        <w:t>十</w:t>
      </w:r>
      <w:r>
        <w:rPr>
          <w:rFonts w:hint="eastAsia" w:ascii="宋体" w:hAnsi="宋体" w:cs="宋体"/>
          <w:b/>
          <w:bCs/>
          <w:color w:val="7E8186"/>
          <w:kern w:val="0"/>
          <w:sz w:val="32"/>
          <w:szCs w:val="32"/>
          <w:lang w:eastAsia="zh-CN"/>
        </w:rPr>
        <w:t>三</w:t>
      </w:r>
      <w:r>
        <w:rPr>
          <w:rFonts w:hint="eastAsia" w:ascii="宋体" w:hAnsi="宋体" w:cs="宋体"/>
          <w:b/>
          <w:bCs/>
          <w:color w:val="7E8186"/>
          <w:kern w:val="0"/>
          <w:sz w:val="32"/>
          <w:szCs w:val="32"/>
        </w:rPr>
        <w:t>、</w:t>
      </w:r>
      <w:bookmarkEnd w:id="17"/>
      <w:r>
        <w:rPr>
          <w:rFonts w:hint="eastAsia" w:ascii="宋体" w:hAnsi="宋体" w:cs="宋体"/>
          <w:b/>
          <w:bCs/>
          <w:color w:val="7E8186"/>
          <w:kern w:val="0"/>
          <w:sz w:val="32"/>
          <w:szCs w:val="32"/>
          <w:lang w:eastAsia="zh-CN"/>
        </w:rPr>
        <w:t>员工</w:t>
      </w:r>
      <w:r>
        <w:rPr>
          <w:rFonts w:hint="eastAsia" w:ascii="宋体" w:hAnsi="宋体" w:cs="宋体"/>
          <w:b/>
          <w:bCs/>
          <w:color w:val="7E8186"/>
          <w:kern w:val="0"/>
          <w:sz w:val="32"/>
          <w:szCs w:val="32"/>
        </w:rPr>
        <w:t>满意</w:t>
      </w:r>
      <w:r>
        <w:rPr>
          <w:rFonts w:hint="eastAsia" w:ascii="宋体" w:hAnsi="宋体" w:cs="宋体"/>
          <w:b/>
          <w:bCs/>
          <w:color w:val="7E8186"/>
          <w:kern w:val="0"/>
          <w:sz w:val="32"/>
          <w:szCs w:val="32"/>
          <w:lang w:eastAsia="zh-CN"/>
        </w:rPr>
        <w:t>度</w:t>
      </w:r>
      <w:r>
        <w:rPr>
          <w:rFonts w:hint="eastAsia" w:ascii="宋体" w:hAnsi="宋体" w:cs="宋体"/>
          <w:b/>
          <w:bCs/>
          <w:color w:val="7E8186"/>
          <w:kern w:val="0"/>
          <w:sz w:val="32"/>
          <w:szCs w:val="32"/>
        </w:rPr>
        <w:t>的测</w:t>
      </w:r>
      <w:r>
        <w:rPr>
          <w:rFonts w:hint="eastAsia" w:ascii="宋体" w:hAnsi="宋体" w:cs="宋体"/>
          <w:b/>
          <w:bCs/>
          <w:color w:val="7E8186"/>
          <w:kern w:val="0"/>
          <w:sz w:val="32"/>
          <w:szCs w:val="32"/>
          <w:lang w:eastAsia="zh-CN"/>
        </w:rPr>
        <w:t>评</w:t>
      </w:r>
      <w:r>
        <w:rPr>
          <w:rFonts w:hint="eastAsia" w:ascii="宋体" w:hAnsi="宋体" w:cs="宋体"/>
          <w:b/>
          <w:bCs/>
          <w:color w:val="7E8186"/>
          <w:kern w:val="0"/>
          <w:sz w:val="32"/>
          <w:szCs w:val="32"/>
        </w:rPr>
        <w:t> </w:t>
      </w:r>
    </w:p>
    <w:p>
      <w:pPr>
        <w:spacing w:before="156" w:beforeLines="50" w:line="360" w:lineRule="auto"/>
        <w:ind w:firstLine="480" w:firstLineChars="200"/>
        <w:rPr>
          <w:rFonts w:ascii="宋体" w:hAnsi="宋体" w:eastAsia="宋体" w:cs="Times New Roman"/>
          <w:sz w:val="24"/>
        </w:rPr>
      </w:pPr>
      <w:bookmarkStart w:id="18" w:name="_Toc362770713"/>
      <w:r>
        <w:rPr>
          <w:rFonts w:ascii="宋体" w:hAnsi="宋体" w:eastAsia="宋体" w:cs="Times New Roman"/>
          <w:sz w:val="24"/>
        </w:rPr>
        <w:t>1</w:t>
      </w:r>
      <w:r>
        <w:rPr>
          <w:rFonts w:hint="eastAsia" w:ascii="宋体" w:hAnsi="宋体" w:eastAsia="宋体" w:cs="Times New Roman"/>
          <w:sz w:val="24"/>
        </w:rPr>
        <w:t>）</w:t>
      </w:r>
      <w:r>
        <w:rPr>
          <w:rFonts w:ascii="宋体" w:hAnsi="宋体" w:eastAsia="宋体" w:cs="Times New Roman"/>
          <w:sz w:val="24"/>
        </w:rPr>
        <w:t>确定影响员工积极性的关键因素</w:t>
      </w:r>
    </w:p>
    <w:p>
      <w:pPr>
        <w:spacing w:before="156" w:beforeLines="50" w:line="360" w:lineRule="auto"/>
        <w:ind w:firstLine="480" w:firstLineChars="200"/>
        <w:rPr>
          <w:rFonts w:hint="eastAsia" w:ascii="宋体" w:hAnsi="宋体" w:eastAsia="宋体" w:cs="Times New Roman"/>
          <w:sz w:val="24"/>
          <w:lang w:eastAsia="zh-CN"/>
        </w:rPr>
      </w:pPr>
      <w:r>
        <w:rPr>
          <w:rFonts w:ascii="宋体" w:hAnsi="宋体" w:eastAsia="宋体" w:cs="Times New Roman"/>
          <w:sz w:val="24"/>
        </w:rPr>
        <w:t>通过发放调查问卷、</w:t>
      </w:r>
      <w:r>
        <w:rPr>
          <w:rFonts w:hint="eastAsia" w:ascii="宋体" w:hAnsi="宋体" w:eastAsia="宋体" w:cs="Times New Roman"/>
          <w:sz w:val="24"/>
        </w:rPr>
        <w:t>组织员工体检</w:t>
      </w:r>
      <w:r>
        <w:rPr>
          <w:rFonts w:ascii="宋体" w:hAnsi="宋体" w:eastAsia="宋体" w:cs="Times New Roman"/>
          <w:sz w:val="24"/>
        </w:rPr>
        <w:t>、职代会提案、会议交流、绩效面谈等方式，确定影响员工权益、满意度和积极性的关键因素。见</w:t>
      </w:r>
      <w:r>
        <w:rPr>
          <w:rFonts w:hint="eastAsia" w:ascii="宋体" w:hAnsi="宋体" w:cs="Times New Roman"/>
          <w:sz w:val="24"/>
          <w:lang w:eastAsia="zh-CN"/>
        </w:rPr>
        <w:t>下</w:t>
      </w:r>
      <w:r>
        <w:rPr>
          <w:rFonts w:ascii="宋体" w:hAnsi="宋体" w:eastAsia="宋体" w:cs="Times New Roman"/>
          <w:sz w:val="24"/>
        </w:rPr>
        <w:t>表</w:t>
      </w:r>
      <w:r>
        <w:rPr>
          <w:rFonts w:hint="eastAsia" w:ascii="宋体" w:hAnsi="宋体" w:cs="Times New Roman"/>
          <w:sz w:val="24"/>
          <w:lang w:eastAsia="zh-CN"/>
        </w:rPr>
        <w:t>。</w:t>
      </w:r>
    </w:p>
    <w:p>
      <w:pPr>
        <w:spacing w:before="156" w:beforeLines="50" w:line="360" w:lineRule="auto"/>
        <w:jc w:val="center"/>
        <w:rPr>
          <w:rFonts w:ascii="宋体" w:hAnsi="宋体" w:eastAsia="宋体" w:cs="Times New Roman"/>
          <w:b/>
          <w:sz w:val="24"/>
        </w:rPr>
      </w:pPr>
      <w:r>
        <w:rPr>
          <w:rFonts w:ascii="宋体" w:hAnsi="宋体" w:eastAsia="宋体" w:cs="Times New Roman"/>
          <w:b/>
          <w:sz w:val="24"/>
        </w:rPr>
        <w:t>影响员工权益、满意度和积极性的关键因素</w:t>
      </w:r>
    </w:p>
    <w:tbl>
      <w:tblPr>
        <w:tblStyle w:val="8"/>
        <w:tblW w:w="85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Layout w:type="fixed"/>
        <w:tblCellMar>
          <w:top w:w="0" w:type="dxa"/>
          <w:left w:w="108" w:type="dxa"/>
          <w:bottom w:w="0" w:type="dxa"/>
          <w:right w:w="108" w:type="dxa"/>
        </w:tblCellMar>
      </w:tblPr>
      <w:tblGrid>
        <w:gridCol w:w="1602"/>
        <w:gridCol w:w="3409"/>
        <w:gridCol w:w="35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526" w:hRule="atLeast"/>
          <w:tblHeader/>
          <w:jc w:val="center"/>
        </w:trPr>
        <w:tc>
          <w:tcPr>
            <w:tcW w:w="1602" w:type="dxa"/>
            <w:shd w:val="clear" w:color="auto" w:fill="00FFFF"/>
            <w:vAlign w:val="center"/>
          </w:tcPr>
          <w:p>
            <w:pPr>
              <w:adjustRightInd w:val="0"/>
              <w:snapToGrid w:val="0"/>
              <w:spacing w:before="156" w:beforeLines="50" w:line="360" w:lineRule="auto"/>
              <w:jc w:val="center"/>
              <w:rPr>
                <w:rFonts w:ascii="宋体" w:hAnsi="宋体" w:eastAsia="宋体" w:cs="Times New Roman"/>
                <w:b/>
                <w:szCs w:val="21"/>
              </w:rPr>
            </w:pPr>
            <w:r>
              <w:rPr>
                <w:rFonts w:ascii="宋体" w:hAnsi="宋体" w:eastAsia="宋体" w:cs="Times New Roman"/>
                <w:b/>
                <w:szCs w:val="21"/>
              </w:rPr>
              <w:t>影响对象</w:t>
            </w:r>
          </w:p>
        </w:tc>
        <w:tc>
          <w:tcPr>
            <w:tcW w:w="3409" w:type="dxa"/>
            <w:shd w:val="clear" w:color="auto" w:fill="00FFFF"/>
            <w:vAlign w:val="center"/>
          </w:tcPr>
          <w:p>
            <w:pPr>
              <w:adjustRightInd w:val="0"/>
              <w:snapToGrid w:val="0"/>
              <w:spacing w:before="156" w:beforeLines="50" w:line="360" w:lineRule="auto"/>
              <w:jc w:val="center"/>
              <w:rPr>
                <w:rFonts w:ascii="宋体" w:hAnsi="宋体" w:eastAsia="宋体" w:cs="Times New Roman"/>
                <w:b/>
                <w:szCs w:val="21"/>
              </w:rPr>
            </w:pPr>
            <w:r>
              <w:rPr>
                <w:rFonts w:ascii="宋体" w:hAnsi="宋体" w:eastAsia="宋体" w:cs="Times New Roman"/>
                <w:b/>
                <w:szCs w:val="21"/>
              </w:rPr>
              <w:t>关键因素</w:t>
            </w:r>
          </w:p>
        </w:tc>
        <w:tc>
          <w:tcPr>
            <w:tcW w:w="3511" w:type="dxa"/>
            <w:shd w:val="clear" w:color="auto" w:fill="00FFFF"/>
            <w:vAlign w:val="center"/>
          </w:tcPr>
          <w:p>
            <w:pPr>
              <w:adjustRightInd w:val="0"/>
              <w:snapToGrid w:val="0"/>
              <w:spacing w:before="156" w:beforeLines="50" w:line="360" w:lineRule="auto"/>
              <w:jc w:val="center"/>
              <w:rPr>
                <w:rFonts w:ascii="宋体" w:hAnsi="宋体" w:eastAsia="宋体" w:cs="Times New Roman"/>
                <w:b/>
                <w:szCs w:val="21"/>
              </w:rPr>
            </w:pPr>
            <w:r>
              <w:rPr>
                <w:rFonts w:ascii="宋体" w:hAnsi="宋体" w:eastAsia="宋体" w:cs="Times New Roman"/>
                <w:b/>
                <w:szCs w:val="21"/>
              </w:rPr>
              <w:t>可能的影响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restart"/>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r>
              <w:rPr>
                <w:rFonts w:ascii="宋体" w:hAnsi="宋体" w:eastAsia="宋体" w:cs="Times New Roman"/>
                <w:szCs w:val="21"/>
              </w:rPr>
              <w:t>一线员工</w:t>
            </w: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岗位粉尘、噪音等</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身体健康、满意度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continue"/>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薪酬、管理的公平性</w:t>
            </w:r>
            <w:r>
              <w:rPr>
                <w:rFonts w:hint="eastAsia" w:ascii="宋体" w:hAnsi="宋体" w:eastAsia="宋体" w:cs="Times New Roman"/>
                <w:szCs w:val="21"/>
              </w:rPr>
              <w:t>及</w:t>
            </w:r>
            <w:r>
              <w:rPr>
                <w:rFonts w:ascii="宋体" w:hAnsi="宋体" w:eastAsia="宋体" w:cs="Times New Roman"/>
                <w:szCs w:val="21"/>
              </w:rPr>
              <w:t>亲和力</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工作积极性、满意度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continue"/>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培训</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工作积极性、职业发展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restart"/>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r>
              <w:rPr>
                <w:rFonts w:ascii="宋体" w:hAnsi="宋体" w:eastAsia="宋体" w:cs="Times New Roman"/>
                <w:szCs w:val="21"/>
              </w:rPr>
              <w:t>一般管理人员</w:t>
            </w: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薪酬、培训等</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工作积极性、职业发展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continue"/>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办公条件、生活环境</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工作情绪、满意度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continue"/>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学有所用、发展空间</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工作积极性、流失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restart"/>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r>
              <w:rPr>
                <w:rFonts w:ascii="宋体" w:hAnsi="宋体" w:eastAsia="宋体" w:cs="Times New Roman"/>
                <w:szCs w:val="21"/>
              </w:rPr>
              <w:t>中层以上管理人员</w:t>
            </w: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晋升、培训、职业发展</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工作成就感、未来发展、满意度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continue"/>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薪酬</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工作积极性、满意度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602" w:type="dxa"/>
            <w:vMerge w:val="continue"/>
            <w:shd w:val="clear" w:color="auto" w:fill="auto"/>
            <w:vAlign w:val="center"/>
          </w:tcPr>
          <w:p>
            <w:pPr>
              <w:adjustRightInd w:val="0"/>
              <w:snapToGrid w:val="0"/>
              <w:spacing w:before="156" w:beforeLines="50" w:line="360" w:lineRule="auto"/>
              <w:ind w:right="119"/>
              <w:jc w:val="center"/>
              <w:rPr>
                <w:rFonts w:ascii="宋体" w:hAnsi="宋体" w:eastAsia="宋体" w:cs="Times New Roman"/>
                <w:szCs w:val="21"/>
              </w:rPr>
            </w:pPr>
          </w:p>
        </w:tc>
        <w:tc>
          <w:tcPr>
            <w:tcW w:w="3409"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团队合作</w:t>
            </w:r>
          </w:p>
        </w:tc>
        <w:tc>
          <w:tcPr>
            <w:tcW w:w="3511" w:type="dxa"/>
            <w:shd w:val="clear" w:color="auto" w:fill="auto"/>
            <w:vAlign w:val="center"/>
          </w:tcPr>
          <w:p>
            <w:pPr>
              <w:adjustRightInd w:val="0"/>
              <w:snapToGrid w:val="0"/>
              <w:spacing w:before="156" w:beforeLines="50" w:line="360" w:lineRule="auto"/>
              <w:jc w:val="center"/>
              <w:rPr>
                <w:rFonts w:ascii="宋体" w:hAnsi="宋体" w:eastAsia="宋体" w:cs="Times New Roman"/>
                <w:szCs w:val="21"/>
              </w:rPr>
            </w:pPr>
            <w:r>
              <w:rPr>
                <w:rFonts w:ascii="宋体" w:hAnsi="宋体" w:eastAsia="宋体" w:cs="Times New Roman"/>
                <w:szCs w:val="21"/>
              </w:rPr>
              <w:t>工作情绪、满意度</w:t>
            </w:r>
          </w:p>
        </w:tc>
      </w:tr>
    </w:tbl>
    <w:p>
      <w:pPr>
        <w:tabs>
          <w:tab w:val="left" w:pos="360"/>
        </w:tabs>
        <w:spacing w:before="156" w:beforeLines="50" w:line="360" w:lineRule="auto"/>
        <w:ind w:firstLine="480" w:firstLineChars="20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）员工满意程度</w:t>
      </w:r>
    </w:p>
    <w:p>
      <w:pPr>
        <w:spacing w:before="156" w:beforeLines="50" w:line="360" w:lineRule="auto"/>
        <w:ind w:firstLine="480" w:firstLineChars="200"/>
        <w:rPr>
          <w:rFonts w:ascii="宋体" w:hAnsi="宋体" w:eastAsia="宋体" w:cs="Times New Roman"/>
          <w:sz w:val="24"/>
        </w:rPr>
      </w:pPr>
      <w:r>
        <w:rPr>
          <w:rFonts w:ascii="宋体" w:hAnsi="宋体" w:eastAsia="宋体" w:cs="Times New Roman"/>
          <w:sz w:val="24"/>
        </w:rPr>
        <w:t>根据上述关键因素可能产生的影响，公司为不同需求的员工提供个性化支持</w:t>
      </w:r>
      <w:r>
        <w:rPr>
          <w:rFonts w:hint="eastAsia" w:ascii="宋体" w:hAnsi="宋体" w:eastAsia="宋体" w:cs="Times New Roman"/>
          <w:sz w:val="24"/>
        </w:rPr>
        <w:t>，提高员工满意程度，</w:t>
      </w:r>
      <w:r>
        <w:rPr>
          <w:rFonts w:ascii="宋体" w:hAnsi="宋体" w:eastAsia="宋体" w:cs="Times New Roman"/>
          <w:sz w:val="24"/>
        </w:rPr>
        <w:t>见</w:t>
      </w:r>
      <w:r>
        <w:rPr>
          <w:rFonts w:hint="eastAsia" w:ascii="宋体" w:hAnsi="宋体" w:cs="Times New Roman"/>
          <w:sz w:val="24"/>
          <w:lang w:eastAsia="zh-CN"/>
        </w:rPr>
        <w:t>下</w:t>
      </w:r>
      <w:r>
        <w:rPr>
          <w:rFonts w:ascii="宋体" w:hAnsi="宋体" w:eastAsia="宋体" w:cs="Times New Roman"/>
          <w:sz w:val="24"/>
        </w:rPr>
        <w:t>表</w:t>
      </w:r>
      <w:r>
        <w:rPr>
          <w:rFonts w:hint="eastAsia" w:ascii="宋体" w:hAnsi="宋体" w:eastAsia="宋体" w:cs="Times New Roman"/>
          <w:sz w:val="24"/>
        </w:rPr>
        <w:t>。</w:t>
      </w:r>
    </w:p>
    <w:p>
      <w:pPr>
        <w:jc w:val="center"/>
        <w:rPr>
          <w:rFonts w:ascii="宋体" w:hAnsi="宋体" w:eastAsia="宋体" w:cs="Times New Roman"/>
          <w:b/>
          <w:sz w:val="24"/>
          <w:szCs w:val="24"/>
        </w:rPr>
      </w:pPr>
      <w:r>
        <w:rPr>
          <w:rFonts w:ascii="宋体" w:hAnsi="宋体" w:eastAsia="宋体" w:cs="Times New Roman"/>
          <w:b/>
          <w:sz w:val="24"/>
          <w:szCs w:val="24"/>
        </w:rPr>
        <w:t>个性化需求的支持措施</w:t>
      </w:r>
    </w:p>
    <w:tbl>
      <w:tblPr>
        <w:tblStyle w:val="8"/>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Layout w:type="fixed"/>
        <w:tblCellMar>
          <w:top w:w="0" w:type="dxa"/>
          <w:left w:w="108" w:type="dxa"/>
          <w:bottom w:w="0" w:type="dxa"/>
          <w:right w:w="108" w:type="dxa"/>
        </w:tblCellMar>
      </w:tblPr>
      <w:tblGrid>
        <w:gridCol w:w="828"/>
        <w:gridCol w:w="1693"/>
        <w:gridCol w:w="65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540" w:hRule="atLeast"/>
          <w:tblHeader/>
          <w:jc w:val="center"/>
        </w:trPr>
        <w:tc>
          <w:tcPr>
            <w:tcW w:w="828" w:type="dxa"/>
            <w:shd w:val="clear" w:color="auto" w:fill="00FFFF"/>
            <w:vAlign w:val="center"/>
          </w:tcPr>
          <w:p>
            <w:pPr>
              <w:spacing w:line="400" w:lineRule="exact"/>
              <w:rPr>
                <w:rFonts w:ascii="宋体" w:hAnsi="宋体" w:eastAsia="宋体" w:cs="Times New Roman"/>
                <w:b/>
                <w:sz w:val="24"/>
              </w:rPr>
            </w:pPr>
            <w:r>
              <w:rPr>
                <w:rFonts w:ascii="宋体" w:hAnsi="宋体" w:eastAsia="宋体" w:cs="Times New Roman"/>
                <w:b/>
                <w:sz w:val="24"/>
              </w:rPr>
              <w:t>员工</w:t>
            </w:r>
          </w:p>
        </w:tc>
        <w:tc>
          <w:tcPr>
            <w:tcW w:w="1693" w:type="dxa"/>
            <w:shd w:val="clear" w:color="auto" w:fill="00FFFF"/>
            <w:vAlign w:val="center"/>
          </w:tcPr>
          <w:p>
            <w:pPr>
              <w:adjustRightInd w:val="0"/>
              <w:snapToGrid w:val="0"/>
              <w:spacing w:after="120" w:line="400" w:lineRule="exact"/>
              <w:ind w:right="119"/>
              <w:rPr>
                <w:rFonts w:ascii="宋体" w:hAnsi="宋体" w:eastAsia="宋体" w:cs="Times New Roman"/>
                <w:b/>
                <w:sz w:val="24"/>
              </w:rPr>
            </w:pPr>
            <w:r>
              <w:rPr>
                <w:rFonts w:ascii="宋体" w:hAnsi="宋体" w:eastAsia="宋体" w:cs="Times New Roman"/>
                <w:b/>
                <w:sz w:val="24"/>
              </w:rPr>
              <w:t>个性化需求</w:t>
            </w:r>
          </w:p>
        </w:tc>
        <w:tc>
          <w:tcPr>
            <w:tcW w:w="6551" w:type="dxa"/>
            <w:shd w:val="clear" w:color="auto" w:fill="00FFFF"/>
            <w:vAlign w:val="center"/>
          </w:tcPr>
          <w:p>
            <w:pPr>
              <w:adjustRightInd w:val="0"/>
              <w:snapToGrid w:val="0"/>
              <w:spacing w:after="120" w:line="400" w:lineRule="exact"/>
              <w:ind w:right="119"/>
              <w:jc w:val="center"/>
              <w:rPr>
                <w:rFonts w:ascii="宋体" w:hAnsi="宋体" w:eastAsia="宋体" w:cs="Times New Roman"/>
                <w:b/>
                <w:sz w:val="24"/>
              </w:rPr>
            </w:pPr>
            <w:r>
              <w:rPr>
                <w:rFonts w:ascii="宋体" w:hAnsi="宋体" w:eastAsia="宋体" w:cs="Times New Roman"/>
                <w:b/>
                <w:sz w:val="24"/>
              </w:rPr>
              <w:t>个性化支持措施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891" w:hRule="atLeast"/>
          <w:jc w:val="center"/>
        </w:trPr>
        <w:tc>
          <w:tcPr>
            <w:tcW w:w="828" w:type="dxa"/>
            <w:vMerge w:val="restart"/>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一</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线</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员</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工</w:t>
            </w:r>
          </w:p>
        </w:tc>
        <w:tc>
          <w:tcPr>
            <w:tcW w:w="1693" w:type="dxa"/>
            <w:shd w:val="clear" w:color="auto" w:fill="FFFFFF"/>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健康、安居</w:t>
            </w:r>
          </w:p>
        </w:tc>
        <w:tc>
          <w:tcPr>
            <w:tcW w:w="6551" w:type="dxa"/>
            <w:shd w:val="clear" w:color="auto" w:fill="FFFFFF"/>
            <w:vAlign w:val="center"/>
          </w:tcPr>
          <w:p>
            <w:pPr>
              <w:adjustRightInd w:val="0"/>
              <w:snapToGrid w:val="0"/>
              <w:spacing w:after="120" w:line="400" w:lineRule="exact"/>
              <w:ind w:right="119"/>
              <w:rPr>
                <w:rFonts w:ascii="宋体" w:hAnsi="宋体" w:eastAsia="宋体" w:cs="Times New Roman"/>
                <w:szCs w:val="21"/>
              </w:rPr>
            </w:pPr>
            <w:r>
              <w:rPr>
                <w:rFonts w:ascii="宋体" w:hAnsi="宋体" w:eastAsia="宋体" w:cs="Times New Roman"/>
                <w:szCs w:val="21"/>
              </w:rPr>
              <w:t>改善工作环境、创建职工服务区；注重厂区绿化，加大对除尘等环保设备及空调设备的投入；对特殊岗位人员、工龄较长的人员及工伤职工实行奖励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875" w:hRule="atLeast"/>
          <w:jc w:val="center"/>
        </w:trPr>
        <w:tc>
          <w:tcPr>
            <w:tcW w:w="828" w:type="dxa"/>
            <w:vMerge w:val="continue"/>
            <w:shd w:val="clear" w:color="auto" w:fill="F3F3F3"/>
            <w:vAlign w:val="center"/>
          </w:tcPr>
          <w:p>
            <w:pPr>
              <w:adjustRightInd w:val="0"/>
              <w:snapToGrid w:val="0"/>
              <w:spacing w:after="120" w:line="400" w:lineRule="exact"/>
              <w:ind w:right="119"/>
              <w:jc w:val="center"/>
              <w:rPr>
                <w:rFonts w:ascii="宋体" w:hAnsi="宋体" w:eastAsia="宋体" w:cs="Times New Roman"/>
                <w:szCs w:val="21"/>
              </w:rPr>
            </w:pPr>
          </w:p>
        </w:tc>
        <w:tc>
          <w:tcPr>
            <w:tcW w:w="1693" w:type="dxa"/>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工作回报</w:t>
            </w:r>
          </w:p>
        </w:tc>
        <w:tc>
          <w:tcPr>
            <w:tcW w:w="6551" w:type="dxa"/>
            <w:shd w:val="clear" w:color="auto" w:fill="auto"/>
            <w:vAlign w:val="center"/>
          </w:tcPr>
          <w:p>
            <w:pPr>
              <w:adjustRightInd w:val="0"/>
              <w:snapToGrid w:val="0"/>
              <w:spacing w:after="120" w:line="400" w:lineRule="exact"/>
              <w:ind w:right="119"/>
              <w:rPr>
                <w:rFonts w:ascii="宋体" w:hAnsi="宋体" w:eastAsia="宋体" w:cs="Times New Roman"/>
                <w:szCs w:val="21"/>
              </w:rPr>
            </w:pPr>
            <w:r>
              <w:rPr>
                <w:rFonts w:ascii="宋体" w:hAnsi="宋体" w:eastAsia="宋体" w:cs="Times New Roman"/>
                <w:szCs w:val="21"/>
              </w:rPr>
              <w:t>实行岗位技能工资制；设立温暖工程，组织节日走访慰问，帮扶救助特困员工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743" w:hRule="atLeast"/>
          <w:jc w:val="center"/>
        </w:trPr>
        <w:tc>
          <w:tcPr>
            <w:tcW w:w="828" w:type="dxa"/>
            <w:vMerge w:val="continue"/>
            <w:shd w:val="clear" w:color="auto" w:fill="F3F3F3"/>
            <w:vAlign w:val="center"/>
          </w:tcPr>
          <w:p>
            <w:pPr>
              <w:adjustRightInd w:val="0"/>
              <w:snapToGrid w:val="0"/>
              <w:spacing w:after="120" w:line="400" w:lineRule="exact"/>
              <w:ind w:right="119"/>
              <w:jc w:val="center"/>
              <w:rPr>
                <w:rFonts w:ascii="宋体" w:hAnsi="宋体" w:eastAsia="宋体" w:cs="Times New Roman"/>
                <w:szCs w:val="21"/>
              </w:rPr>
            </w:pPr>
          </w:p>
        </w:tc>
        <w:tc>
          <w:tcPr>
            <w:tcW w:w="1693" w:type="dxa"/>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学习成长</w:t>
            </w:r>
          </w:p>
        </w:tc>
        <w:tc>
          <w:tcPr>
            <w:tcW w:w="6551" w:type="dxa"/>
            <w:shd w:val="clear" w:color="auto" w:fill="auto"/>
            <w:vAlign w:val="center"/>
          </w:tcPr>
          <w:p>
            <w:pPr>
              <w:adjustRightInd w:val="0"/>
              <w:snapToGrid w:val="0"/>
              <w:spacing w:after="120" w:line="400" w:lineRule="exact"/>
              <w:ind w:right="119"/>
              <w:rPr>
                <w:rFonts w:ascii="宋体" w:hAnsi="宋体" w:eastAsia="宋体" w:cs="Times New Roman"/>
                <w:szCs w:val="21"/>
              </w:rPr>
            </w:pPr>
            <w:r>
              <w:rPr>
                <w:rFonts w:ascii="宋体" w:hAnsi="宋体" w:eastAsia="宋体" w:cs="Times New Roman"/>
                <w:szCs w:val="21"/>
              </w:rPr>
              <w:t>通过内部办班、外部送培、技术比武、一专多能等形式提高员工的业务技能，以老带</w:t>
            </w:r>
            <w:r>
              <w:rPr>
                <w:rFonts w:hint="eastAsia" w:ascii="宋体" w:hAnsi="宋体" w:eastAsia="宋体" w:cs="Times New Roman"/>
                <w:szCs w:val="21"/>
              </w:rPr>
              <w:t>新</w:t>
            </w:r>
            <w:r>
              <w:rPr>
                <w:rFonts w:ascii="宋体" w:hAnsi="宋体" w:eastAsia="宋体" w:cs="Times New Roman"/>
                <w:szCs w:val="21"/>
              </w:rPr>
              <w:t>制、</w:t>
            </w:r>
            <w:r>
              <w:rPr>
                <w:rFonts w:hint="eastAsia" w:ascii="宋体" w:hAnsi="宋体" w:eastAsia="宋体" w:cs="Times New Roman"/>
                <w:szCs w:val="21"/>
              </w:rPr>
              <w:t>师傅</w:t>
            </w:r>
            <w:r>
              <w:rPr>
                <w:rFonts w:ascii="宋体" w:hAnsi="宋体" w:eastAsia="宋体" w:cs="Times New Roman"/>
                <w:szCs w:val="21"/>
              </w:rPr>
              <w:t>带徒</w:t>
            </w:r>
            <w:r>
              <w:rPr>
                <w:rFonts w:hint="eastAsia" w:ascii="宋体" w:hAnsi="宋体" w:eastAsia="宋体" w:cs="Times New Roman"/>
                <w:szCs w:val="21"/>
              </w:rPr>
              <w:t>弟</w:t>
            </w:r>
            <w:r>
              <w:rPr>
                <w:rFonts w:ascii="宋体" w:hAnsi="宋体" w:eastAsia="宋体" w:cs="Times New Roman"/>
                <w:szCs w:val="21"/>
              </w:rPr>
              <w:t>制，改进培训制度</w:t>
            </w:r>
            <w:r>
              <w:rPr>
                <w:rFonts w:hint="eastAsia" w:ascii="宋体" w:hAnsi="宋体" w:eastAsia="宋体" w:cs="Times New Roman"/>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612" w:hRule="atLeast"/>
          <w:jc w:val="center"/>
        </w:trPr>
        <w:tc>
          <w:tcPr>
            <w:tcW w:w="828" w:type="dxa"/>
            <w:vMerge w:val="restart"/>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管</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理</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人</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员</w:t>
            </w:r>
          </w:p>
        </w:tc>
        <w:tc>
          <w:tcPr>
            <w:tcW w:w="1693" w:type="dxa"/>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工作报酬</w:t>
            </w:r>
          </w:p>
        </w:tc>
        <w:tc>
          <w:tcPr>
            <w:tcW w:w="6551" w:type="dxa"/>
            <w:shd w:val="clear" w:color="auto" w:fill="auto"/>
            <w:vAlign w:val="center"/>
          </w:tcPr>
          <w:p>
            <w:pPr>
              <w:adjustRightInd w:val="0"/>
              <w:snapToGrid w:val="0"/>
              <w:spacing w:after="120" w:line="400" w:lineRule="exact"/>
              <w:ind w:right="119"/>
              <w:rPr>
                <w:rFonts w:ascii="宋体" w:hAnsi="宋体" w:eastAsia="宋体" w:cs="Times New Roman"/>
                <w:szCs w:val="21"/>
              </w:rPr>
            </w:pPr>
            <w:r>
              <w:rPr>
                <w:rFonts w:ascii="宋体" w:hAnsi="宋体" w:eastAsia="宋体" w:cs="Times New Roman"/>
                <w:szCs w:val="21"/>
              </w:rPr>
              <w:t>所有管理人员实行</w:t>
            </w:r>
            <w:r>
              <w:rPr>
                <w:rFonts w:hint="eastAsia" w:ascii="宋体" w:hAnsi="宋体" w:eastAsia="宋体" w:cs="Times New Roman"/>
                <w:szCs w:val="21"/>
              </w:rPr>
              <w:t>学历</w:t>
            </w:r>
            <w:r>
              <w:rPr>
                <w:rFonts w:ascii="宋体" w:hAnsi="宋体" w:eastAsia="宋体" w:cs="Times New Roman"/>
                <w:szCs w:val="21"/>
              </w:rPr>
              <w:t>工资加</w:t>
            </w:r>
            <w:r>
              <w:rPr>
                <w:rFonts w:hint="eastAsia" w:ascii="宋体" w:hAnsi="宋体" w:eastAsia="宋体" w:cs="Times New Roman"/>
                <w:szCs w:val="21"/>
              </w:rPr>
              <w:t>绩效考核</w:t>
            </w:r>
            <w:r>
              <w:rPr>
                <w:rFonts w:ascii="宋体" w:hAnsi="宋体" w:eastAsia="宋体" w:cs="Times New Roman"/>
                <w:szCs w:val="21"/>
              </w:rPr>
              <w:t>工资</w:t>
            </w:r>
            <w:r>
              <w:rPr>
                <w:rFonts w:hint="eastAsia" w:ascii="宋体" w:hAnsi="宋体" w:eastAsia="宋体" w:cs="Times New Roman"/>
                <w:szCs w:val="21"/>
              </w:rPr>
              <w:t>（年终奖励）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3F3F3"/>
          <w:tblCellMar>
            <w:top w:w="0" w:type="dxa"/>
            <w:left w:w="108" w:type="dxa"/>
            <w:bottom w:w="0" w:type="dxa"/>
            <w:right w:w="108" w:type="dxa"/>
          </w:tblCellMar>
        </w:tblPrEx>
        <w:trPr>
          <w:trHeight w:val="605" w:hRule="atLeast"/>
          <w:jc w:val="center"/>
        </w:trPr>
        <w:tc>
          <w:tcPr>
            <w:tcW w:w="828" w:type="dxa"/>
            <w:vMerge w:val="continue"/>
            <w:shd w:val="clear" w:color="auto" w:fill="auto"/>
            <w:vAlign w:val="center"/>
          </w:tcPr>
          <w:p>
            <w:pPr>
              <w:adjustRightInd w:val="0"/>
              <w:snapToGrid w:val="0"/>
              <w:spacing w:after="120" w:line="400" w:lineRule="exact"/>
              <w:ind w:right="119"/>
              <w:jc w:val="center"/>
              <w:rPr>
                <w:rFonts w:ascii="宋体" w:hAnsi="宋体" w:eastAsia="宋体" w:cs="Times New Roman"/>
                <w:b/>
                <w:szCs w:val="21"/>
              </w:rPr>
            </w:pPr>
          </w:p>
        </w:tc>
        <w:tc>
          <w:tcPr>
            <w:tcW w:w="1693" w:type="dxa"/>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学习成长</w:t>
            </w:r>
          </w:p>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发展空间</w:t>
            </w:r>
          </w:p>
        </w:tc>
        <w:tc>
          <w:tcPr>
            <w:tcW w:w="6551" w:type="dxa"/>
            <w:shd w:val="clear" w:color="auto" w:fill="auto"/>
            <w:vAlign w:val="center"/>
          </w:tcPr>
          <w:p>
            <w:pPr>
              <w:adjustRightInd w:val="0"/>
              <w:snapToGrid w:val="0"/>
              <w:spacing w:after="120" w:line="400" w:lineRule="exact"/>
              <w:ind w:right="119"/>
              <w:rPr>
                <w:rFonts w:ascii="宋体" w:hAnsi="宋体" w:eastAsia="宋体" w:cs="Times New Roman"/>
                <w:szCs w:val="21"/>
              </w:rPr>
            </w:pPr>
            <w:r>
              <w:rPr>
                <w:rFonts w:ascii="宋体" w:hAnsi="宋体" w:eastAsia="宋体" w:cs="Times New Roman"/>
                <w:szCs w:val="21"/>
              </w:rPr>
              <w:t>与高校</w:t>
            </w:r>
            <w:r>
              <w:rPr>
                <w:rFonts w:hint="eastAsia" w:ascii="宋体" w:hAnsi="宋体" w:eastAsia="宋体" w:cs="Times New Roman"/>
                <w:szCs w:val="21"/>
              </w:rPr>
              <w:t>合作</w:t>
            </w:r>
            <w:r>
              <w:rPr>
                <w:rFonts w:ascii="宋体" w:hAnsi="宋体" w:eastAsia="宋体" w:cs="Times New Roman"/>
                <w:szCs w:val="21"/>
              </w:rPr>
              <w:t>，定期选送人员进修，帮助设计职业生涯规划，提供前瞻性培训</w:t>
            </w:r>
            <w:r>
              <w:rPr>
                <w:rFonts w:hint="eastAsia" w:ascii="宋体" w:hAnsi="宋体" w:eastAsia="宋体" w:cs="Times New Roman"/>
                <w:szCs w:val="21"/>
              </w:rPr>
              <w:t>。鼓励员工考级考证评职称，费用报销并提升额定工资。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1" w:hRule="atLeast"/>
          <w:jc w:val="center"/>
        </w:trPr>
        <w:tc>
          <w:tcPr>
            <w:tcW w:w="828" w:type="dxa"/>
            <w:vMerge w:val="continue"/>
            <w:shd w:val="clear" w:color="auto" w:fill="auto"/>
            <w:vAlign w:val="center"/>
          </w:tcPr>
          <w:p>
            <w:pPr>
              <w:adjustRightInd w:val="0"/>
              <w:snapToGrid w:val="0"/>
              <w:spacing w:after="120" w:line="400" w:lineRule="exact"/>
              <w:ind w:right="119"/>
              <w:jc w:val="center"/>
              <w:rPr>
                <w:rFonts w:ascii="宋体" w:hAnsi="宋体" w:eastAsia="宋体" w:cs="Times New Roman"/>
                <w:b/>
                <w:szCs w:val="21"/>
              </w:rPr>
            </w:pPr>
          </w:p>
        </w:tc>
        <w:tc>
          <w:tcPr>
            <w:tcW w:w="1693" w:type="dxa"/>
            <w:shd w:val="clear" w:color="auto" w:fill="auto"/>
            <w:vAlign w:val="center"/>
          </w:tcPr>
          <w:p>
            <w:pPr>
              <w:adjustRightInd w:val="0"/>
              <w:snapToGrid w:val="0"/>
              <w:spacing w:after="120" w:line="400" w:lineRule="exact"/>
              <w:ind w:right="119"/>
              <w:jc w:val="center"/>
              <w:rPr>
                <w:rFonts w:ascii="宋体" w:hAnsi="宋体" w:eastAsia="宋体" w:cs="Times New Roman"/>
                <w:szCs w:val="21"/>
              </w:rPr>
            </w:pPr>
            <w:r>
              <w:rPr>
                <w:rFonts w:ascii="宋体" w:hAnsi="宋体" w:eastAsia="宋体" w:cs="Times New Roman"/>
                <w:szCs w:val="21"/>
              </w:rPr>
              <w:t>健康、良好环境、团队协作</w:t>
            </w:r>
          </w:p>
        </w:tc>
        <w:tc>
          <w:tcPr>
            <w:tcW w:w="6551" w:type="dxa"/>
            <w:shd w:val="clear" w:color="auto" w:fill="auto"/>
            <w:vAlign w:val="center"/>
          </w:tcPr>
          <w:p>
            <w:pPr>
              <w:adjustRightInd w:val="0"/>
              <w:snapToGrid w:val="0"/>
              <w:spacing w:after="120" w:line="400" w:lineRule="exact"/>
              <w:ind w:right="119"/>
              <w:rPr>
                <w:rFonts w:ascii="宋体" w:hAnsi="宋体" w:eastAsia="宋体" w:cs="Times New Roman"/>
                <w:szCs w:val="21"/>
              </w:rPr>
            </w:pPr>
            <w:r>
              <w:rPr>
                <w:rFonts w:ascii="宋体" w:hAnsi="宋体" w:eastAsia="宋体" w:cs="Times New Roman"/>
                <w:szCs w:val="21"/>
              </w:rPr>
              <w:t>改善工作、生活环境；创建特色企业文化，增强企业凝聚力；设立健身活动园地；建设娱乐中心、球场等</w:t>
            </w:r>
          </w:p>
        </w:tc>
      </w:tr>
    </w:tbl>
    <w:p>
      <w:pPr>
        <w:tabs>
          <w:tab w:val="left" w:pos="360"/>
        </w:tabs>
        <w:spacing w:before="156" w:beforeLines="50" w:line="360" w:lineRule="auto"/>
        <w:ind w:firstLine="480" w:firstLineChars="200"/>
        <w:rPr>
          <w:rFonts w:ascii="宋体" w:hAnsi="宋体" w:eastAsia="宋体" w:cs="Times New Roman"/>
          <w:sz w:val="24"/>
        </w:rPr>
      </w:pPr>
      <w:r>
        <w:rPr>
          <w:rFonts w:hint="eastAsia" w:ascii="宋体" w:hAnsi="宋体" w:eastAsia="宋体" w:cs="Times New Roman"/>
          <w:sz w:val="24"/>
        </w:rPr>
        <w:t>公司非常重视对员工满意程度的收集与调查，开展多渠道的方式倾听员工的心声，解决员工的问题。每月定期召开职工交流座谈会，反映工作中的问题及个人意见，对工人提出的意见进行汇总，分析，并落实到责任部门进行整改，并及时与员工进行沟通，反馈整改情况及效果。通过这种方法解决员工所需，提升员工对公司的满意程度。</w:t>
      </w:r>
    </w:p>
    <w:bookmarkEnd w:id="18"/>
    <w:p>
      <w:pPr>
        <w:widowControl/>
        <w:spacing w:beforeLines="100" w:line="500" w:lineRule="atLeast"/>
        <w:jc w:val="left"/>
        <w:rPr>
          <w:rFonts w:ascii="宋体" w:hAnsi="宋体" w:cs="宋体"/>
          <w:b/>
          <w:bCs/>
          <w:color w:val="7E8186"/>
          <w:kern w:val="0"/>
          <w:sz w:val="32"/>
          <w:szCs w:val="32"/>
        </w:rPr>
      </w:pPr>
      <w:bookmarkStart w:id="19" w:name="_Toc362770716"/>
      <w:r>
        <w:rPr>
          <w:rFonts w:hint="eastAsia" w:ascii="宋体" w:hAnsi="宋体" w:cs="宋体"/>
          <w:b/>
          <w:bCs/>
          <w:color w:val="7E8186"/>
          <w:kern w:val="0"/>
          <w:sz w:val="32"/>
          <w:szCs w:val="32"/>
        </w:rPr>
        <w:t>十</w:t>
      </w:r>
      <w:r>
        <w:rPr>
          <w:rFonts w:hint="eastAsia" w:ascii="宋体" w:hAnsi="宋体" w:cs="宋体"/>
          <w:b/>
          <w:bCs/>
          <w:color w:val="7E8186"/>
          <w:kern w:val="0"/>
          <w:sz w:val="32"/>
          <w:szCs w:val="32"/>
          <w:lang w:eastAsia="zh-CN"/>
        </w:rPr>
        <w:t>四</w:t>
      </w:r>
      <w:r>
        <w:rPr>
          <w:rFonts w:hint="eastAsia" w:ascii="宋体" w:hAnsi="宋体" w:cs="宋体"/>
          <w:b/>
          <w:bCs/>
          <w:color w:val="7E8186"/>
          <w:kern w:val="0"/>
          <w:sz w:val="32"/>
          <w:szCs w:val="32"/>
        </w:rPr>
        <w:t>、建立健全安全基础设施的管理，为企业发展创造良好的安全环境</w:t>
      </w:r>
      <w:bookmarkEnd w:id="19"/>
      <w:r>
        <w:rPr>
          <w:rFonts w:hint="eastAsia" w:ascii="宋体" w:hAnsi="宋体" w:cs="宋体"/>
          <w:b/>
          <w:bCs/>
          <w:color w:val="7E8186"/>
          <w:kern w:val="0"/>
          <w:sz w:val="32"/>
          <w:szCs w:val="32"/>
        </w:rPr>
        <w:t> </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a)公司领导树立高度的安全意识，严格按照《安全生产法》中规定，确保安全设施、设备资金的投入。</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b)为提高全员安全知识与技能，强化安全意识和安全责任，在对全员理论教育的同时，为安全生产月活动创造有利基础设施条件，每年举办安全消防演习活动，对安全保障的消防器材定期检查。</w:t>
      </w:r>
    </w:p>
    <w:p>
      <w:pPr>
        <w:widowControl/>
        <w:spacing w:line="500" w:lineRule="atLeast"/>
        <w:ind w:firstLine="480" w:firstLineChars="200"/>
        <w:jc w:val="left"/>
        <w:rPr>
          <w:rFonts w:ascii="宋体" w:hAnsi="宋体" w:cs="宋体"/>
          <w:color w:val="333333"/>
          <w:kern w:val="0"/>
          <w:sz w:val="24"/>
        </w:rPr>
      </w:pPr>
      <w:r>
        <w:rPr>
          <w:rFonts w:hint="eastAsia" w:ascii="宋体" w:hAnsi="宋体" w:cs="宋体"/>
          <w:color w:val="333333"/>
          <w:kern w:val="0"/>
          <w:sz w:val="24"/>
        </w:rPr>
        <w:t>c)安全设施、设备必须由业内具有资质的企业提供，且符合国家有关标准。各种设施设备建立台帐，进行分类、编号、入账、定期盘点，做到帐物相符。</w:t>
      </w:r>
    </w:p>
    <w:p>
      <w:pPr>
        <w:widowControl/>
        <w:spacing w:line="500" w:lineRule="atLeast"/>
        <w:ind w:firstLine="480" w:firstLineChars="200"/>
        <w:jc w:val="left"/>
        <w:rPr>
          <w:rFonts w:ascii="Verdana" w:hAnsi="Verdana" w:cs="宋体"/>
          <w:color w:val="333333"/>
          <w:kern w:val="0"/>
          <w:sz w:val="18"/>
          <w:szCs w:val="18"/>
        </w:rPr>
      </w:pPr>
      <w:r>
        <w:rPr>
          <w:rFonts w:hint="eastAsia" w:ascii="宋体" w:hAnsi="宋体" w:cs="宋体"/>
          <w:color w:val="333333"/>
          <w:kern w:val="0"/>
          <w:sz w:val="24"/>
        </w:rPr>
        <w:t>d)安全专员对消防器材定期检查，特别是灭火器的压力应经常检查，如发现问题及时整改到位。</w:t>
      </w:r>
    </w:p>
    <w:p>
      <w:pPr>
        <w:widowControl/>
        <w:spacing w:beforeLines="100" w:line="500" w:lineRule="atLeast"/>
        <w:jc w:val="left"/>
        <w:rPr>
          <w:rFonts w:ascii="宋体" w:hAnsi="宋体" w:cs="宋体"/>
          <w:b/>
          <w:bCs/>
          <w:color w:val="7E8186"/>
          <w:kern w:val="0"/>
          <w:sz w:val="32"/>
          <w:szCs w:val="32"/>
        </w:rPr>
      </w:pPr>
      <w:bookmarkStart w:id="20" w:name="_Toc362770717"/>
      <w:r>
        <w:rPr>
          <w:rFonts w:hint="eastAsia" w:ascii="宋体" w:hAnsi="宋体" w:cs="宋体"/>
          <w:b/>
          <w:bCs/>
          <w:color w:val="7E8186"/>
          <w:kern w:val="0"/>
          <w:sz w:val="32"/>
          <w:szCs w:val="32"/>
        </w:rPr>
        <w:t>十</w:t>
      </w:r>
      <w:r>
        <w:rPr>
          <w:rFonts w:hint="eastAsia" w:ascii="宋体" w:hAnsi="宋体" w:cs="宋体"/>
          <w:b/>
          <w:bCs/>
          <w:color w:val="7E8186"/>
          <w:kern w:val="0"/>
          <w:sz w:val="32"/>
          <w:szCs w:val="32"/>
          <w:lang w:eastAsia="zh-CN"/>
        </w:rPr>
        <w:t>五</w:t>
      </w:r>
      <w:r>
        <w:rPr>
          <w:rFonts w:hint="eastAsia" w:ascii="宋体" w:hAnsi="宋体" w:cs="宋体"/>
          <w:b/>
          <w:bCs/>
          <w:color w:val="7E8186"/>
          <w:kern w:val="0"/>
          <w:sz w:val="32"/>
          <w:szCs w:val="32"/>
        </w:rPr>
        <w:t>、结束语</w:t>
      </w:r>
      <w:bookmarkEnd w:id="20"/>
      <w:r>
        <w:rPr>
          <w:rFonts w:hint="eastAsia" w:ascii="宋体" w:hAnsi="宋体" w:cs="宋体"/>
          <w:b/>
          <w:bCs/>
          <w:color w:val="7E8186"/>
          <w:kern w:val="0"/>
          <w:sz w:val="32"/>
          <w:szCs w:val="32"/>
        </w:rPr>
        <w:t> </w:t>
      </w:r>
    </w:p>
    <w:p>
      <w:pPr>
        <w:widowControl/>
        <w:spacing w:line="500" w:lineRule="atLeast"/>
        <w:ind w:firstLine="470"/>
        <w:jc w:val="left"/>
        <w:rPr>
          <w:rFonts w:ascii="Verdana" w:hAnsi="Verdana" w:cs="宋体"/>
          <w:color w:val="333333"/>
          <w:kern w:val="0"/>
          <w:sz w:val="18"/>
          <w:szCs w:val="18"/>
        </w:rPr>
      </w:pPr>
      <w:r>
        <w:rPr>
          <w:rFonts w:hint="eastAsia" w:ascii="宋体" w:hAnsi="宋体" w:cs="宋体"/>
          <w:color w:val="333333"/>
          <w:kern w:val="0"/>
          <w:sz w:val="24"/>
        </w:rPr>
        <w:t>在激烈的国内外市场竞争中，</w:t>
      </w:r>
      <w:r>
        <w:rPr>
          <w:rFonts w:hint="eastAsia" w:ascii="宋体" w:hAnsi="宋体" w:cs="宋体"/>
          <w:color w:val="333333"/>
          <w:kern w:val="0"/>
          <w:sz w:val="24"/>
          <w:lang w:eastAsia="zh-CN"/>
        </w:rPr>
        <w:t>浙江上能锅炉有限公司</w:t>
      </w:r>
      <w:r>
        <w:rPr>
          <w:rFonts w:hint="eastAsia" w:ascii="宋体" w:hAnsi="宋体" w:cs="宋体"/>
          <w:color w:val="333333"/>
          <w:kern w:val="0"/>
          <w:sz w:val="24"/>
        </w:rPr>
        <w:t>要想立于不败之地，在很大程度上取决于企业的产品质量，取决于企业核心技术和自主创新能力，取决于品牌的培育和发展。进一步开展质量振兴工作，对我们推进产业结构优化升级，加快经济增长具有重大意义，质量振兴的路，要一直走下去。</w:t>
      </w:r>
    </w:p>
    <w:sectPr>
      <w:pgSz w:w="11906" w:h="16838"/>
      <w:pgMar w:top="1440" w:right="1474" w:bottom="1440"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Roman 10cpi">
    <w:altName w:val="Lucida Console"/>
    <w:panose1 w:val="00000000000000000000"/>
    <w:charset w:val="00"/>
    <w:family w:val="auto"/>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NDE1YzIxNmM5NTFlNTlhYmU4ODNkYzZiYWZjNzIifQ=="/>
  </w:docVars>
  <w:rsids>
    <w:rsidRoot w:val="00785015"/>
    <w:rsid w:val="00063646"/>
    <w:rsid w:val="000845C7"/>
    <w:rsid w:val="00090649"/>
    <w:rsid w:val="000D5939"/>
    <w:rsid w:val="00167294"/>
    <w:rsid w:val="001B4644"/>
    <w:rsid w:val="001B610E"/>
    <w:rsid w:val="001D1A08"/>
    <w:rsid w:val="002B54C9"/>
    <w:rsid w:val="002E5722"/>
    <w:rsid w:val="002F5E3D"/>
    <w:rsid w:val="00304595"/>
    <w:rsid w:val="00407398"/>
    <w:rsid w:val="00410744"/>
    <w:rsid w:val="004243EE"/>
    <w:rsid w:val="00440AC0"/>
    <w:rsid w:val="00476F6F"/>
    <w:rsid w:val="0048333A"/>
    <w:rsid w:val="004C105C"/>
    <w:rsid w:val="00560BF0"/>
    <w:rsid w:val="005C1CDC"/>
    <w:rsid w:val="00785015"/>
    <w:rsid w:val="00792A00"/>
    <w:rsid w:val="007A5048"/>
    <w:rsid w:val="007B5F86"/>
    <w:rsid w:val="00825EC0"/>
    <w:rsid w:val="008C2642"/>
    <w:rsid w:val="008C75BE"/>
    <w:rsid w:val="00933E94"/>
    <w:rsid w:val="00940188"/>
    <w:rsid w:val="00962DE0"/>
    <w:rsid w:val="00A3124F"/>
    <w:rsid w:val="00AD1CD6"/>
    <w:rsid w:val="00BD14F6"/>
    <w:rsid w:val="00C21E10"/>
    <w:rsid w:val="00C53787"/>
    <w:rsid w:val="00C705F4"/>
    <w:rsid w:val="00C91CD8"/>
    <w:rsid w:val="00CF79B6"/>
    <w:rsid w:val="00D50DE0"/>
    <w:rsid w:val="00D52196"/>
    <w:rsid w:val="00DE283C"/>
    <w:rsid w:val="00E11943"/>
    <w:rsid w:val="00EB262F"/>
    <w:rsid w:val="00ED3119"/>
    <w:rsid w:val="00F66697"/>
    <w:rsid w:val="00F90F7C"/>
    <w:rsid w:val="2F9F1AB5"/>
    <w:rsid w:val="7CE367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
    <w:qFormat/>
    <w:uiPriority w:val="0"/>
    <w:pPr>
      <w:spacing w:after="120"/>
    </w:pPr>
  </w:style>
  <w:style w:type="paragraph" w:styleId="3">
    <w:name w:val="Plain Text"/>
    <w:basedOn w:val="1"/>
    <w:qFormat/>
    <w:uiPriority w:val="0"/>
    <w:pPr>
      <w:ind w:firstLine="420" w:firstLineChars="200"/>
    </w:pPr>
    <w:rPr>
      <w:rFonts w:ascii="宋体" w:hAnsi="Roman 10cpi"/>
      <w:szCs w:val="22"/>
    </w:rPr>
  </w:style>
  <w:style w:type="paragraph" w:styleId="4">
    <w:name w:val="Balloon Text"/>
    <w:basedOn w:val="1"/>
    <w:link w:val="12"/>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Hyperlink"/>
    <w:basedOn w:val="9"/>
    <w:uiPriority w:val="0"/>
    <w:rPr>
      <w:color w:val="0000FF"/>
      <w:u w:val="single"/>
    </w:rPr>
  </w:style>
  <w:style w:type="character" w:customStyle="1" w:styleId="11">
    <w:name w:val="apple-converted-space"/>
    <w:basedOn w:val="9"/>
    <w:uiPriority w:val="0"/>
  </w:style>
  <w:style w:type="character" w:customStyle="1" w:styleId="12">
    <w:name w:val="批注框文本 Char"/>
    <w:basedOn w:val="9"/>
    <w:link w:val="4"/>
    <w:uiPriority w:val="0"/>
    <w:rPr>
      <w:kern w:val="2"/>
      <w:sz w:val="18"/>
      <w:szCs w:val="18"/>
    </w:rPr>
  </w:style>
  <w:style w:type="character" w:customStyle="1" w:styleId="13">
    <w:name w:val="页眉 Char"/>
    <w:basedOn w:val="9"/>
    <w:link w:val="6"/>
    <w:qFormat/>
    <w:uiPriority w:val="0"/>
    <w:rPr>
      <w:kern w:val="2"/>
      <w:sz w:val="18"/>
      <w:szCs w:val="18"/>
    </w:rPr>
  </w:style>
  <w:style w:type="character" w:customStyle="1" w:styleId="14">
    <w:name w:val="页脚 Char"/>
    <w:basedOn w:val="9"/>
    <w:link w:val="5"/>
    <w:qFormat/>
    <w:uiPriority w:val="0"/>
    <w:rPr>
      <w:kern w:val="2"/>
      <w:sz w:val="18"/>
      <w:szCs w:val="18"/>
    </w:rPr>
  </w:style>
  <w:style w:type="character" w:customStyle="1" w:styleId="15">
    <w:name w:val="正文文本 Char"/>
    <w:basedOn w:val="9"/>
    <w:link w:val="2"/>
    <w:qFormat/>
    <w:locked/>
    <w:uiPriority w:val="0"/>
    <w:rPr>
      <w:kern w:val="2"/>
      <w:sz w:val="21"/>
      <w:szCs w:val="24"/>
    </w:rPr>
  </w:style>
  <w:style w:type="character" w:customStyle="1" w:styleId="16">
    <w:name w:val="正文文本 Char1"/>
    <w:basedOn w:val="9"/>
    <w:link w:val="2"/>
    <w:uiPriority w:val="0"/>
    <w:rPr>
      <w:kern w:val="2"/>
      <w:sz w:val="21"/>
      <w:szCs w:val="24"/>
    </w:rPr>
  </w:style>
  <w:style w:type="paragraph" w:customStyle="1" w:styleId="17">
    <w:name w:val="正文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
    <w:name w:val="标题 3 New New"/>
    <w:basedOn w:val="17"/>
    <w:next w:val="17"/>
    <w:qFormat/>
    <w:uiPriority w:val="0"/>
    <w:pPr>
      <w:keepNext/>
      <w:keepLines/>
      <w:spacing w:before="120" w:after="120"/>
      <w:jc w:val="left"/>
      <w:outlineLvl w:val="2"/>
    </w:pPr>
    <w:rPr>
      <w:rFonts w:eastAsia="黑体"/>
      <w:b/>
      <w:bCs/>
      <w:sz w:val="24"/>
      <w:szCs w:val="32"/>
    </w:rPr>
  </w:style>
  <w:style w:type="paragraph" w:customStyle="1" w:styleId="19">
    <w:name w:val="标题 2 New New"/>
    <w:basedOn w:val="17"/>
    <w:next w:val="17"/>
    <w:qFormat/>
    <w:uiPriority w:val="0"/>
    <w:pPr>
      <w:keepNext/>
      <w:keepLines/>
      <w:spacing w:line="413" w:lineRule="auto"/>
      <w:jc w:val="left"/>
      <w:outlineLvl w:val="1"/>
    </w:pPr>
    <w:rPr>
      <w:rFonts w:ascii="Arial" w:hAnsi="Arial" w:eastAsia="黑体"/>
      <w:b/>
      <w:bCs/>
      <w:sz w:val="24"/>
      <w:szCs w:val="32"/>
    </w:rPr>
  </w:style>
  <w:style w:type="paragraph" w:customStyle="1" w:styleId="20">
    <w:name w:val="YL正文"/>
    <w:basedOn w:val="1"/>
    <w:qFormat/>
    <w:uiPriority w:val="0"/>
    <w:pPr>
      <w:spacing w:line="300" w:lineRule="auto"/>
      <w:ind w:firstLine="200" w:firstLineChars="200"/>
    </w:pPr>
    <w:rPr>
      <w:rFonts w:ascii="仿宋" w:hAnsi="仿宋"/>
      <w:color w:val="000000"/>
      <w:sz w:val="24"/>
    </w:rPr>
  </w:style>
  <w:style w:type="paragraph" w:customStyle="1" w:styleId="2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2"/>
      <w:szCs w:val="22"/>
      <w:lang w:val="en-US" w:eastAsia="zh-CN" w:bidi="ar-SA"/>
    </w:rPr>
  </w:style>
  <w:style w:type="paragraph" w:styleId="22">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7339</Words>
  <Characters>7627</Characters>
  <Lines>82</Lines>
  <Paragraphs>23</Paragraphs>
  <TotalTime>1</TotalTime>
  <ScaleCrop>false</ScaleCrop>
  <LinksUpToDate>false</LinksUpToDate>
  <CharactersWithSpaces>7662</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2015-12-01T01:06:00Z</dcterms:created>
  <dc:creator>Microsoft</dc:creator>
  <cp:lastModifiedBy>WPS_1487035113</cp:lastModifiedBy>
  <cp:lastPrinted>2019-08-10T08:37:00Z</cp:lastPrinted>
  <dcterms:modified xsi:type="dcterms:W3CDTF">2022-10-22T03:10:02Z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3AD4BA00F1A445D9B78A31156D835283</vt:lpwstr>
  </property>
</Properties>
</file>